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1FDF90C1" w:rsidR="00252563" w:rsidRPr="002071CB" w:rsidRDefault="005067D8" w:rsidP="006B34A7">
      <w:pPr>
        <w:tabs>
          <w:tab w:val="center" w:pos="4536"/>
          <w:tab w:val="right" w:pos="9072"/>
        </w:tabs>
        <w:spacing w:before="120"/>
        <w:ind w:right="660"/>
        <w:rPr>
          <w:rFonts w:ascii="Arial" w:eastAsia="MS Mincho" w:hAnsi="Arial" w:cs="Arial"/>
          <w:b/>
          <w:bCs/>
          <w:sz w:val="22"/>
          <w:szCs w:val="22"/>
          <w:lang w:eastAsia="ja-JP"/>
        </w:rPr>
      </w:pPr>
      <w:bookmarkStart w:id="0" w:name="OLE_LINK26"/>
      <w:bookmarkStart w:id="1" w:name="OLE_LINK25"/>
      <w:r w:rsidRPr="002071CB">
        <w:rPr>
          <w:rFonts w:ascii="Arial" w:eastAsia="MS Mincho" w:hAnsi="Arial" w:cs="Arial"/>
          <w:b/>
          <w:bCs/>
          <w:sz w:val="22"/>
          <w:szCs w:val="22"/>
          <w:lang w:eastAsia="ja-JP"/>
        </w:rPr>
        <w:t>3GPP TSG RAN WG1 #1</w:t>
      </w:r>
      <w:r w:rsidR="00B85091" w:rsidRPr="002071CB">
        <w:rPr>
          <w:rFonts w:ascii="Arial" w:eastAsia="MS Mincho" w:hAnsi="Arial" w:cs="Arial"/>
          <w:b/>
          <w:bCs/>
          <w:sz w:val="22"/>
          <w:szCs w:val="22"/>
          <w:lang w:eastAsia="ja-JP"/>
        </w:rPr>
        <w:t>1</w:t>
      </w:r>
      <w:r w:rsidR="00CB2CBB">
        <w:rPr>
          <w:rFonts w:ascii="Arial" w:eastAsia="MS Mincho" w:hAnsi="Arial" w:cs="Arial"/>
          <w:b/>
          <w:bCs/>
          <w:sz w:val="22"/>
          <w:szCs w:val="22"/>
          <w:lang w:eastAsia="ja-JP"/>
        </w:rPr>
        <w:t>4</w:t>
      </w:r>
      <w:r w:rsidRPr="002071CB">
        <w:rPr>
          <w:rFonts w:ascii="Arial" w:eastAsia="MS Mincho" w:hAnsi="Arial" w:cs="Arial"/>
          <w:b/>
          <w:bCs/>
          <w:sz w:val="22"/>
          <w:szCs w:val="22"/>
          <w:lang w:eastAsia="ja-JP"/>
        </w:rPr>
        <w:tab/>
        <w:t xml:space="preserve">                   </w:t>
      </w:r>
      <w:r w:rsid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 xml:space="preserve">  </w:t>
      </w:r>
      <w:r w:rsidRPr="002071CB">
        <w:rPr>
          <w:rFonts w:ascii="Arial" w:eastAsia="MS Mincho" w:hAnsi="Arial" w:cs="Arial"/>
          <w:b/>
          <w:bCs/>
          <w:sz w:val="22"/>
          <w:szCs w:val="22"/>
          <w:lang w:eastAsia="ja-JP"/>
        </w:rPr>
        <w:t xml:space="preserve">                     </w:t>
      </w:r>
      <w:r w:rsidR="00BA547F" w:rsidRPr="002071CB">
        <w:rPr>
          <w:rFonts w:ascii="Arial" w:eastAsia="MS Mincho" w:hAnsi="Arial" w:cs="Arial"/>
          <w:b/>
          <w:bCs/>
          <w:sz w:val="22"/>
          <w:szCs w:val="22"/>
          <w:lang w:eastAsia="ja-JP"/>
        </w:rPr>
        <w:tab/>
      </w:r>
      <w:r w:rsidR="002071CB">
        <w:rPr>
          <w:rFonts w:ascii="Arial" w:eastAsia="MS Mincho" w:hAnsi="Arial" w:cs="Arial"/>
          <w:b/>
          <w:bCs/>
          <w:sz w:val="22"/>
          <w:szCs w:val="22"/>
          <w:lang w:eastAsia="ja-JP"/>
        </w:rPr>
        <w:t xml:space="preserve">      </w:t>
      </w:r>
      <w:r w:rsidR="006B34A7">
        <w:rPr>
          <w:rFonts w:ascii="Arial" w:eastAsia="MS Mincho" w:hAnsi="Arial" w:cs="Arial"/>
          <w:b/>
          <w:bCs/>
          <w:sz w:val="22"/>
          <w:szCs w:val="22"/>
          <w:lang w:eastAsia="ja-JP"/>
        </w:rPr>
        <w:t xml:space="preserve">           </w:t>
      </w:r>
      <w:r w:rsidR="00A251AA" w:rsidRPr="00A251AA">
        <w:rPr>
          <w:rFonts w:ascii="Arial" w:eastAsia="MS Mincho" w:hAnsi="Arial" w:cs="Arial"/>
          <w:b/>
          <w:bCs/>
          <w:sz w:val="22"/>
          <w:szCs w:val="22"/>
          <w:lang w:eastAsia="ja-JP"/>
        </w:rPr>
        <w:t>R1-</w:t>
      </w:r>
      <w:r w:rsidR="00D32138" w:rsidRPr="006059EE">
        <w:rPr>
          <w:rFonts w:ascii="Arial" w:eastAsia="MS Mincho" w:hAnsi="Arial" w:cs="Arial"/>
          <w:b/>
          <w:bCs/>
          <w:sz w:val="22"/>
          <w:szCs w:val="22"/>
          <w:lang w:eastAsia="ja-JP"/>
        </w:rPr>
        <w:t>230</w:t>
      </w:r>
      <w:r w:rsidR="0080316D" w:rsidRPr="006059EE">
        <w:rPr>
          <w:rFonts w:ascii="Arial" w:eastAsia="MS Mincho" w:hAnsi="Arial" w:cs="Arial"/>
          <w:b/>
          <w:bCs/>
          <w:sz w:val="22"/>
          <w:szCs w:val="22"/>
          <w:lang w:eastAsia="ja-JP"/>
        </w:rPr>
        <w:t>6774</w:t>
      </w:r>
    </w:p>
    <w:bookmarkEnd w:id="0"/>
    <w:bookmarkEnd w:id="1"/>
    <w:p w14:paraId="074EC68F" w14:textId="010E49E7" w:rsidR="006F0467" w:rsidRPr="007873AE" w:rsidRDefault="0015389A" w:rsidP="006F0467">
      <w:pPr>
        <w:tabs>
          <w:tab w:val="center" w:pos="4536"/>
          <w:tab w:val="right" w:pos="9072"/>
        </w:tabs>
        <w:spacing w:before="120"/>
        <w:rPr>
          <w:rFonts w:ascii="Arial" w:hAnsi="Arial" w:cs="Arial"/>
          <w:b/>
          <w:bCs/>
          <w:sz w:val="22"/>
          <w:szCs w:val="22"/>
        </w:rPr>
      </w:pPr>
      <w:r w:rsidRPr="0015389A">
        <w:rPr>
          <w:rFonts w:ascii="Arial" w:eastAsia="MS Mincho" w:hAnsi="Arial" w:cs="Arial"/>
          <w:b/>
          <w:bCs/>
          <w:sz w:val="22"/>
          <w:szCs w:val="22"/>
          <w:lang w:eastAsia="ja-JP"/>
        </w:rPr>
        <w:t>Toulouse, France, August 21</w:t>
      </w:r>
      <w:r w:rsidRPr="00A93F82">
        <w:rPr>
          <w:rFonts w:ascii="Arial" w:eastAsia="MS Mincho" w:hAnsi="Arial" w:cs="Arial"/>
          <w:b/>
          <w:bCs/>
          <w:sz w:val="22"/>
          <w:szCs w:val="22"/>
          <w:vertAlign w:val="superscript"/>
          <w:lang w:eastAsia="ja-JP"/>
        </w:rPr>
        <w:t>st</w:t>
      </w:r>
      <w:r w:rsidR="00A93F82">
        <w:rPr>
          <w:rFonts w:ascii="Arial" w:eastAsia="MS Mincho" w:hAnsi="Arial" w:cs="Arial"/>
          <w:b/>
          <w:bCs/>
          <w:sz w:val="22"/>
          <w:szCs w:val="22"/>
          <w:lang w:eastAsia="ja-JP"/>
        </w:rPr>
        <w:t xml:space="preserve"> </w:t>
      </w:r>
      <w:r w:rsidRPr="0015389A">
        <w:rPr>
          <w:rFonts w:ascii="Arial" w:eastAsia="MS Mincho" w:hAnsi="Arial" w:cs="Arial"/>
          <w:b/>
          <w:bCs/>
          <w:sz w:val="22"/>
          <w:szCs w:val="22"/>
          <w:lang w:eastAsia="ja-JP"/>
        </w:rPr>
        <w:t>- August 25</w:t>
      </w:r>
      <w:r w:rsidRPr="00A93F82">
        <w:rPr>
          <w:rFonts w:ascii="Arial" w:eastAsia="MS Mincho" w:hAnsi="Arial" w:cs="Arial"/>
          <w:b/>
          <w:bCs/>
          <w:sz w:val="22"/>
          <w:szCs w:val="22"/>
          <w:vertAlign w:val="superscript"/>
          <w:lang w:eastAsia="ja-JP"/>
        </w:rPr>
        <w:t>th</w:t>
      </w:r>
      <w:r w:rsidRPr="0015389A">
        <w:rPr>
          <w:rFonts w:ascii="Arial" w:eastAsia="MS Mincho" w:hAnsi="Arial" w:cs="Arial"/>
          <w:b/>
          <w:bCs/>
          <w:sz w:val="22"/>
          <w:szCs w:val="22"/>
          <w:lang w:eastAsia="ja-JP"/>
        </w:rPr>
        <w:t>, 2023</w:t>
      </w:r>
    </w:p>
    <w:p w14:paraId="2588BF02" w14:textId="77777777" w:rsidR="00252563" w:rsidRPr="009E76D7" w:rsidRDefault="00252563">
      <w:pPr>
        <w:pStyle w:val="Header"/>
        <w:spacing w:before="120"/>
        <w:rPr>
          <w:rFonts w:eastAsiaTheme="minorEastAsia" w:cs="Arial"/>
          <w:sz w:val="16"/>
          <w:szCs w:val="16"/>
          <w:lang w:eastAsia="zh-CN"/>
        </w:rPr>
      </w:pPr>
    </w:p>
    <w:p w14:paraId="0A147437" w14:textId="77777777" w:rsidR="00252563" w:rsidRPr="003A08D3" w:rsidRDefault="005067D8">
      <w:pPr>
        <w:pStyle w:val="Header"/>
        <w:tabs>
          <w:tab w:val="left" w:pos="1800"/>
        </w:tabs>
        <w:spacing w:before="120"/>
        <w:ind w:left="1800" w:hanging="1800"/>
        <w:rPr>
          <w:rFonts w:eastAsiaTheme="minorEastAsia" w:cs="Arial"/>
          <w:lang w:eastAsia="zh-CN"/>
        </w:rPr>
      </w:pPr>
      <w:r w:rsidRPr="00B54BDE">
        <w:rPr>
          <w:rFonts w:cs="Arial"/>
        </w:rPr>
        <w:t>Source:</w:t>
      </w:r>
      <w:r w:rsidRPr="00B54BDE">
        <w:rPr>
          <w:rFonts w:cs="Arial"/>
        </w:rPr>
        <w:tab/>
        <w:t>vivo</w:t>
      </w:r>
    </w:p>
    <w:p w14:paraId="4DBB1634" w14:textId="7ABF9397" w:rsidR="00252563" w:rsidRPr="00B54BDE" w:rsidRDefault="005067D8" w:rsidP="00B54BDE">
      <w:pPr>
        <w:pStyle w:val="Header"/>
        <w:tabs>
          <w:tab w:val="left" w:pos="1800"/>
        </w:tabs>
        <w:spacing w:before="120"/>
        <w:ind w:left="1800" w:hanging="1800"/>
        <w:rPr>
          <w:rFonts w:cs="Arial"/>
        </w:rPr>
      </w:pPr>
      <w:r w:rsidRPr="00B54BDE">
        <w:rPr>
          <w:rFonts w:cs="Arial"/>
        </w:rPr>
        <w:t>Title:</w:t>
      </w:r>
      <w:r w:rsidRPr="00B54BDE">
        <w:rPr>
          <w:rFonts w:cs="Arial"/>
        </w:rPr>
        <w:tab/>
      </w:r>
      <w:r w:rsidR="00405EA7" w:rsidRPr="00B54BDE">
        <w:rPr>
          <w:rFonts w:cs="Arial"/>
        </w:rPr>
        <w:t xml:space="preserve">Discussions on </w:t>
      </w:r>
      <w:r w:rsidR="003271FF" w:rsidRPr="003271FF">
        <w:rPr>
          <w:rFonts w:cs="Arial"/>
        </w:rPr>
        <w:t>remaining issues of</w:t>
      </w:r>
      <w:r w:rsidR="003271FF">
        <w:rPr>
          <w:rFonts w:cs="Arial"/>
        </w:rPr>
        <w:t xml:space="preserve"> </w:t>
      </w:r>
      <w:r w:rsidR="005F48F0" w:rsidRPr="00B54BDE">
        <w:rPr>
          <w:rFonts w:cs="Arial"/>
        </w:rPr>
        <w:t xml:space="preserve">dynamic </w:t>
      </w:r>
      <w:r w:rsidR="003B6184">
        <w:rPr>
          <w:rFonts w:cs="Arial"/>
        </w:rPr>
        <w:t xml:space="preserve">waveform </w:t>
      </w:r>
      <w:r w:rsidR="005F48F0" w:rsidRPr="00B54BDE">
        <w:rPr>
          <w:rFonts w:cs="Arial"/>
        </w:rPr>
        <w:t>switching</w:t>
      </w:r>
    </w:p>
    <w:p w14:paraId="1D4FB9E3" w14:textId="14ADFB46" w:rsidR="00252563" w:rsidRPr="00B54BDE" w:rsidRDefault="005067D8" w:rsidP="00B54BDE">
      <w:pPr>
        <w:pStyle w:val="Header"/>
        <w:tabs>
          <w:tab w:val="left" w:pos="1800"/>
        </w:tabs>
        <w:spacing w:before="120"/>
        <w:ind w:left="1800" w:hanging="1800"/>
        <w:rPr>
          <w:rFonts w:cs="Arial"/>
        </w:rPr>
      </w:pPr>
      <w:r w:rsidRPr="00B54BDE">
        <w:rPr>
          <w:rFonts w:cs="Arial"/>
        </w:rPr>
        <w:t>Agenda Item:</w:t>
      </w:r>
      <w:r w:rsidRPr="00B54BDE">
        <w:rPr>
          <w:rFonts w:cs="Arial"/>
        </w:rPr>
        <w:tab/>
      </w:r>
      <w:r w:rsidR="00D4478A" w:rsidRPr="00B54BDE">
        <w:rPr>
          <w:rFonts w:cs="Arial"/>
        </w:rPr>
        <w:t>9.1</w:t>
      </w:r>
      <w:r w:rsidR="001F511F">
        <w:rPr>
          <w:rFonts w:cs="Arial"/>
        </w:rPr>
        <w:t>2</w:t>
      </w:r>
      <w:r w:rsidR="00D4478A" w:rsidRPr="00B54BDE">
        <w:rPr>
          <w:rFonts w:cs="Arial"/>
        </w:rPr>
        <w:t>.</w:t>
      </w:r>
      <w:r w:rsidR="00242869" w:rsidRPr="00B54BDE">
        <w:rPr>
          <w:rFonts w:cs="Arial"/>
        </w:rPr>
        <w:t>3</w:t>
      </w:r>
    </w:p>
    <w:p w14:paraId="169AE9A6" w14:textId="53B2D09B" w:rsidR="00252563" w:rsidRPr="00B54BDE" w:rsidRDefault="005067D8" w:rsidP="00B54BDE">
      <w:pPr>
        <w:pStyle w:val="Header"/>
        <w:tabs>
          <w:tab w:val="left" w:pos="1800"/>
        </w:tabs>
        <w:spacing w:before="120"/>
        <w:ind w:left="1800" w:hanging="1800"/>
        <w:rPr>
          <w:rFonts w:cs="Arial"/>
        </w:rPr>
      </w:pPr>
      <w:r w:rsidRPr="00B54BDE">
        <w:rPr>
          <w:rFonts w:cs="Arial"/>
        </w:rPr>
        <w:t>Document for:</w:t>
      </w:r>
      <w:r w:rsidRPr="00B54BDE">
        <w:rPr>
          <w:rFonts w:cs="Arial"/>
        </w:rPr>
        <w:tab/>
        <w:t>Discussion and Decision</w:t>
      </w:r>
    </w:p>
    <w:p w14:paraId="500230EA" w14:textId="77777777" w:rsidR="00252563" w:rsidRPr="00911DA4"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2" w:name="OLE_LINK14"/>
      <w:bookmarkStart w:id="3" w:name="_Ref490222521"/>
      <w:bookmarkStart w:id="4" w:name="OLE_LINK13"/>
      <w:r w:rsidRPr="00911DA4">
        <w:rPr>
          <w:rFonts w:ascii="Arial" w:eastAsia="宋体" w:hAnsi="Arial"/>
          <w:b w:val="0"/>
          <w:bCs w:val="0"/>
          <w:kern w:val="0"/>
          <w:sz w:val="36"/>
          <w:szCs w:val="20"/>
          <w:lang w:eastAsia="zh-CN"/>
        </w:rPr>
        <w:t>Introduction</w:t>
      </w:r>
    </w:p>
    <w:p w14:paraId="5C39388B" w14:textId="43ABC2C2" w:rsidR="00E9564E" w:rsidRPr="00D871A7" w:rsidRDefault="005067D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w:t>
      </w:r>
      <w:r w:rsidR="000D328C" w:rsidRPr="00D871A7">
        <w:rPr>
          <w:rFonts w:eastAsiaTheme="minorEastAsia"/>
          <w:iCs/>
          <w:lang w:val="en-GB" w:eastAsia="zh-CN"/>
        </w:rPr>
        <w:t xml:space="preserve"> this contribution</w:t>
      </w:r>
      <w:r w:rsidRPr="00D871A7">
        <w:rPr>
          <w:rFonts w:eastAsiaTheme="minorEastAsia"/>
          <w:iCs/>
          <w:lang w:val="en-GB" w:eastAsia="zh-CN"/>
        </w:rPr>
        <w:t xml:space="preserve">, </w:t>
      </w:r>
      <w:r w:rsidR="003F086E" w:rsidRPr="00D871A7">
        <w:rPr>
          <w:rFonts w:eastAsiaTheme="minorEastAsia"/>
          <w:iCs/>
          <w:lang w:val="en-GB" w:eastAsia="zh-CN"/>
        </w:rPr>
        <w:t xml:space="preserve">we </w:t>
      </w:r>
      <w:r w:rsidR="004A4445" w:rsidRPr="00D871A7">
        <w:rPr>
          <w:rFonts w:eastAsiaTheme="minorEastAsia"/>
          <w:iCs/>
          <w:lang w:val="en-GB" w:eastAsia="zh-CN"/>
        </w:rPr>
        <w:t>discuss</w:t>
      </w:r>
      <w:r w:rsidR="003F086E" w:rsidRPr="00D871A7">
        <w:rPr>
          <w:rFonts w:eastAsiaTheme="minorEastAsia"/>
          <w:iCs/>
          <w:lang w:val="en-GB" w:eastAsia="zh-CN"/>
        </w:rPr>
        <w:t xml:space="preserve"> </w:t>
      </w:r>
      <w:r w:rsidR="006C21FC">
        <w:rPr>
          <w:rFonts w:eastAsiaTheme="minorEastAsia"/>
          <w:iCs/>
          <w:lang w:val="en-GB" w:eastAsia="zh-CN"/>
        </w:rPr>
        <w:t xml:space="preserve">remaining issues on </w:t>
      </w:r>
      <w:r w:rsidR="008A5DD2" w:rsidRPr="00D871A7">
        <w:rPr>
          <w:rFonts w:eastAsiaTheme="minorEastAsia"/>
          <w:iCs/>
          <w:lang w:val="en-GB" w:eastAsia="zh-CN"/>
        </w:rPr>
        <w:t>how to support dynamic waveform switching</w:t>
      </w:r>
      <w:r w:rsidR="004F0194" w:rsidRPr="00D871A7">
        <w:rPr>
          <w:rFonts w:eastAsiaTheme="minorEastAsia"/>
          <w:iCs/>
          <w:lang w:val="en-GB" w:eastAsia="zh-CN"/>
        </w:rPr>
        <w:t xml:space="preserve"> (DWS)</w:t>
      </w:r>
      <w:r w:rsidR="008A5DD2" w:rsidRPr="00D871A7">
        <w:rPr>
          <w:rFonts w:eastAsiaTheme="minorEastAsia"/>
          <w:iCs/>
          <w:lang w:val="en-GB" w:eastAsia="zh-CN"/>
        </w:rPr>
        <w:t xml:space="preserve"> between DFT-s-OFDM and CP-OFDM</w:t>
      </w:r>
      <w:r w:rsidR="003C4BD9">
        <w:rPr>
          <w:rFonts w:eastAsiaTheme="minorEastAsia"/>
          <w:iCs/>
          <w:lang w:val="en-GB" w:eastAsia="zh-CN"/>
        </w:rPr>
        <w:t xml:space="preserve"> as approved in </w:t>
      </w:r>
      <w:r w:rsidR="003C4BD9">
        <w:rPr>
          <w:rFonts w:eastAsiaTheme="minorEastAsia"/>
          <w:iCs/>
          <w:lang w:val="en-GB" w:eastAsia="zh-CN"/>
        </w:rPr>
        <w:fldChar w:fldCharType="begin"/>
      </w:r>
      <w:r w:rsidR="003C4BD9">
        <w:rPr>
          <w:rFonts w:eastAsiaTheme="minorEastAsia"/>
          <w:iCs/>
          <w:lang w:val="en-GB" w:eastAsia="zh-CN"/>
        </w:rPr>
        <w:instrText xml:space="preserve"> REF _Ref115249507 \n \h </w:instrText>
      </w:r>
      <w:r w:rsidR="003C4BD9">
        <w:rPr>
          <w:rFonts w:eastAsiaTheme="minorEastAsia"/>
          <w:iCs/>
          <w:lang w:val="en-GB" w:eastAsia="zh-CN"/>
        </w:rPr>
      </w:r>
      <w:r w:rsidR="003C4BD9">
        <w:rPr>
          <w:rFonts w:eastAsiaTheme="minorEastAsia"/>
          <w:iCs/>
          <w:lang w:val="en-GB" w:eastAsia="zh-CN"/>
        </w:rPr>
        <w:fldChar w:fldCharType="separate"/>
      </w:r>
      <w:r w:rsidR="006B655D">
        <w:rPr>
          <w:rFonts w:eastAsiaTheme="minorEastAsia"/>
          <w:iCs/>
          <w:lang w:val="en-GB" w:eastAsia="zh-CN"/>
        </w:rPr>
        <w:t>[1]</w:t>
      </w:r>
      <w:r w:rsidR="003C4BD9">
        <w:rPr>
          <w:rFonts w:eastAsiaTheme="minorEastAsia"/>
          <w:iCs/>
          <w:lang w:val="en-GB" w:eastAsia="zh-CN"/>
        </w:rPr>
        <w:fldChar w:fldCharType="end"/>
      </w:r>
      <w:r w:rsidR="008A5DD2" w:rsidRPr="00D871A7">
        <w:rPr>
          <w:rFonts w:eastAsiaTheme="minorEastAsia"/>
          <w:iCs/>
          <w:lang w:val="en-GB" w:eastAsia="zh-CN"/>
        </w:rPr>
        <w:t xml:space="preserve">, including following </w:t>
      </w:r>
      <w:r w:rsidR="00F758AA" w:rsidRPr="00D871A7">
        <w:rPr>
          <w:rFonts w:eastAsiaTheme="minorEastAsia"/>
          <w:iCs/>
          <w:lang w:val="en-GB" w:eastAsia="zh-CN"/>
        </w:rPr>
        <w:t>a</w:t>
      </w:r>
      <w:r w:rsidR="00E9564E" w:rsidRPr="00D871A7">
        <w:rPr>
          <w:rFonts w:eastAsiaTheme="minorEastAsia"/>
          <w:iCs/>
          <w:lang w:val="en-GB" w:eastAsia="zh-CN"/>
        </w:rPr>
        <w:t>spects:</w:t>
      </w:r>
    </w:p>
    <w:p w14:paraId="66604107" w14:textId="189DBC92" w:rsidR="00D55C51" w:rsidRDefault="001E0EB2" w:rsidP="00625DE3">
      <w:pPr>
        <w:numPr>
          <w:ilvl w:val="0"/>
          <w:numId w:val="8"/>
        </w:numPr>
        <w:spacing w:beforeLines="0" w:before="0" w:after="0"/>
        <w:rPr>
          <w:rFonts w:eastAsia="宋体"/>
          <w:lang w:val="en-GB" w:eastAsia="zh-CN"/>
        </w:rPr>
      </w:pPr>
      <w:r w:rsidRPr="006C23EC">
        <w:rPr>
          <w:rFonts w:eastAsia="宋体"/>
          <w:lang w:val="en-GB" w:eastAsia="zh-CN"/>
        </w:rPr>
        <w:t>Signaling of supporting</w:t>
      </w:r>
      <w:r w:rsidR="009B29D3" w:rsidRPr="006C23EC">
        <w:rPr>
          <w:rFonts w:eastAsia="宋体"/>
          <w:lang w:val="en-GB" w:eastAsia="zh-CN"/>
        </w:rPr>
        <w:t xml:space="preserve"> DWS of PUSCH</w:t>
      </w:r>
      <w:r w:rsidR="00CE7E91">
        <w:rPr>
          <w:rFonts w:eastAsia="宋体"/>
          <w:lang w:val="en-GB" w:eastAsia="zh-CN"/>
        </w:rPr>
        <w:t>,</w:t>
      </w:r>
    </w:p>
    <w:p w14:paraId="7657E921" w14:textId="33A633BD" w:rsidR="00071790" w:rsidRPr="006C23EC" w:rsidRDefault="00071790" w:rsidP="00625DE3">
      <w:pPr>
        <w:numPr>
          <w:ilvl w:val="0"/>
          <w:numId w:val="8"/>
        </w:numPr>
        <w:spacing w:beforeLines="0" w:before="0" w:after="0"/>
        <w:rPr>
          <w:rFonts w:eastAsia="宋体"/>
          <w:lang w:val="en-GB" w:eastAsia="zh-CN"/>
        </w:rPr>
      </w:pPr>
      <w:r>
        <w:rPr>
          <w:rFonts w:eastAsia="宋体"/>
          <w:lang w:val="en-GB" w:eastAsia="zh-CN"/>
        </w:rPr>
        <w:t xml:space="preserve">UE </w:t>
      </w:r>
      <w:r w:rsidR="00FD66B1" w:rsidRPr="00FD66B1">
        <w:rPr>
          <w:rFonts w:eastAsia="宋体"/>
          <w:lang w:val="en-GB" w:eastAsia="zh-CN"/>
        </w:rPr>
        <w:t xml:space="preserve">assistance </w:t>
      </w:r>
      <w:r>
        <w:rPr>
          <w:rFonts w:eastAsia="宋体"/>
          <w:lang w:val="en-GB" w:eastAsia="zh-CN"/>
        </w:rPr>
        <w:t>information</w:t>
      </w:r>
      <w:r w:rsidR="00D92B54">
        <w:rPr>
          <w:rFonts w:eastAsia="宋体"/>
          <w:lang w:val="en-GB" w:eastAsia="zh-CN"/>
        </w:rPr>
        <w:t xml:space="preserve"> for better PUSCH scheduling when DWS is enabled</w:t>
      </w:r>
      <w:r>
        <w:rPr>
          <w:rFonts w:eastAsia="宋体"/>
          <w:lang w:val="en-GB" w:eastAsia="zh-CN"/>
        </w:rPr>
        <w:t>,</w:t>
      </w:r>
    </w:p>
    <w:p w14:paraId="78ED1594" w14:textId="6D542AC4" w:rsidR="004136D5" w:rsidRDefault="0024407C" w:rsidP="00625DE3">
      <w:pPr>
        <w:numPr>
          <w:ilvl w:val="0"/>
          <w:numId w:val="8"/>
        </w:numPr>
        <w:spacing w:beforeLines="0" w:before="0" w:after="0"/>
        <w:rPr>
          <w:rFonts w:eastAsia="宋体"/>
          <w:lang w:val="en-GB" w:eastAsia="zh-CN"/>
        </w:rPr>
      </w:pPr>
      <w:r w:rsidRPr="006C23EC">
        <w:rPr>
          <w:rFonts w:eastAsia="宋体"/>
          <w:lang w:val="en-GB" w:eastAsia="zh-CN"/>
        </w:rPr>
        <w:t>Other</w:t>
      </w:r>
      <w:r w:rsidR="00672541">
        <w:rPr>
          <w:rFonts w:eastAsia="宋体"/>
          <w:lang w:val="en-GB" w:eastAsia="zh-CN"/>
        </w:rPr>
        <w:t xml:space="preserve"> </w:t>
      </w:r>
      <w:r w:rsidR="00A12540" w:rsidRPr="006C23EC">
        <w:rPr>
          <w:rFonts w:eastAsia="宋体"/>
          <w:lang w:val="en-GB" w:eastAsia="zh-CN"/>
        </w:rPr>
        <w:t>issues</w:t>
      </w:r>
      <w:r w:rsidR="004136D5">
        <w:rPr>
          <w:rFonts w:eastAsia="宋体"/>
          <w:lang w:val="en-GB" w:eastAsia="zh-CN"/>
        </w:rPr>
        <w:t>,</w:t>
      </w:r>
    </w:p>
    <w:p w14:paraId="7F6FE7FA" w14:textId="59FA3752" w:rsidR="00920CF0" w:rsidRPr="006C23EC" w:rsidRDefault="0060145D" w:rsidP="00625DE3">
      <w:pPr>
        <w:numPr>
          <w:ilvl w:val="0"/>
          <w:numId w:val="8"/>
        </w:numPr>
        <w:spacing w:beforeLines="0" w:before="0" w:after="0"/>
        <w:rPr>
          <w:rFonts w:eastAsia="宋体"/>
          <w:lang w:val="en-GB" w:eastAsia="zh-CN"/>
        </w:rPr>
      </w:pPr>
      <w:r>
        <w:rPr>
          <w:rFonts w:eastAsia="宋体"/>
          <w:lang w:val="en-GB" w:eastAsia="zh-CN"/>
        </w:rPr>
        <w:t>Potential</w:t>
      </w:r>
      <w:r w:rsidR="00E16BCA">
        <w:rPr>
          <w:rFonts w:eastAsia="宋体"/>
          <w:lang w:val="en-GB" w:eastAsia="zh-CN"/>
        </w:rPr>
        <w:t xml:space="preserve"> </w:t>
      </w:r>
      <w:r w:rsidR="004136D5">
        <w:rPr>
          <w:rFonts w:eastAsia="宋体"/>
          <w:lang w:val="en-GB" w:eastAsia="zh-CN"/>
        </w:rPr>
        <w:t>RRC parameter list</w:t>
      </w:r>
      <w:r w:rsidR="00B355B7">
        <w:rPr>
          <w:rFonts w:eastAsia="宋体"/>
          <w:lang w:val="en-GB" w:eastAsia="zh-CN"/>
        </w:rPr>
        <w:t>.</w:t>
      </w:r>
    </w:p>
    <w:p w14:paraId="5C04CC3C" w14:textId="3EFA4B11" w:rsidR="00252563" w:rsidRPr="00911DA4" w:rsidRDefault="001D1261" w:rsidP="00911DA4">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Discussions</w:t>
      </w:r>
    </w:p>
    <w:p w14:paraId="7B571DD9" w14:textId="2F2D4E05" w:rsidR="00583A31" w:rsidRPr="00AE494D" w:rsidRDefault="00741D92" w:rsidP="00AE494D">
      <w:pPr>
        <w:pStyle w:val="Heading2"/>
        <w:spacing w:before="120"/>
        <w:rPr>
          <w:rFonts w:eastAsiaTheme="minorEastAsia"/>
          <w:lang w:val="en-GB" w:eastAsia="zh-CN"/>
        </w:rPr>
      </w:pPr>
      <w:r>
        <w:rPr>
          <w:rFonts w:eastAsiaTheme="minorEastAsia" w:hint="eastAsia"/>
          <w:lang w:val="en-GB" w:eastAsia="zh-CN"/>
        </w:rPr>
        <w:t>2.1</w:t>
      </w:r>
      <w:r>
        <w:rPr>
          <w:rFonts w:eastAsiaTheme="minorEastAsia"/>
          <w:lang w:val="en-GB" w:eastAsia="zh-CN"/>
        </w:rPr>
        <w:t xml:space="preserve"> </w:t>
      </w:r>
      <w:r w:rsidR="00583A31" w:rsidRPr="00AE494D">
        <w:rPr>
          <w:rFonts w:eastAsiaTheme="minorEastAsia"/>
          <w:lang w:val="en-GB" w:eastAsia="zh-CN"/>
        </w:rPr>
        <w:t>Signaling of supporting DWS of PUSCH</w:t>
      </w:r>
    </w:p>
    <w:p w14:paraId="2556A4F2" w14:textId="4F0D33B1" w:rsidR="001E2338" w:rsidRDefault="001E233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hint="eastAsia"/>
          <w:iCs/>
          <w:lang w:val="en-GB" w:eastAsia="zh-CN"/>
        </w:rPr>
        <w:t>In</w:t>
      </w:r>
      <w:r>
        <w:rPr>
          <w:rFonts w:eastAsiaTheme="minorEastAsia"/>
          <w:iCs/>
          <w:lang w:val="en-GB" w:eastAsia="zh-CN"/>
        </w:rPr>
        <w:t xml:space="preserve"> </w:t>
      </w:r>
      <w:r w:rsidR="006A2A36">
        <w:rPr>
          <w:rFonts w:eastAsiaTheme="minorEastAsia"/>
          <w:iCs/>
          <w:lang w:val="en-GB" w:eastAsia="zh-CN"/>
        </w:rPr>
        <w:t>previous RAN1 meetings</w:t>
      </w:r>
      <w:r w:rsidR="003E4850">
        <w:rPr>
          <w:rFonts w:eastAsiaTheme="minorEastAsia"/>
          <w:iCs/>
          <w:lang w:val="en-GB" w:eastAsia="zh-CN"/>
        </w:rPr>
        <w:t>,</w:t>
      </w:r>
      <w:r w:rsidR="00FB3037">
        <w:rPr>
          <w:rFonts w:eastAsiaTheme="minorEastAsia"/>
          <w:iCs/>
          <w:lang w:val="en-GB" w:eastAsia="zh-CN"/>
        </w:rPr>
        <w:t xml:space="preserve"> following </w:t>
      </w:r>
      <w:r w:rsidR="00616C5F">
        <w:rPr>
          <w:rFonts w:eastAsiaTheme="minorEastAsia"/>
          <w:iCs/>
          <w:lang w:val="en-GB" w:eastAsia="zh-CN"/>
        </w:rPr>
        <w:t xml:space="preserve">agreements and </w:t>
      </w:r>
      <w:r w:rsidR="00FB3037">
        <w:rPr>
          <w:rFonts w:eastAsiaTheme="minorEastAsia"/>
          <w:iCs/>
          <w:lang w:val="en-GB" w:eastAsia="zh-CN"/>
        </w:rPr>
        <w:t>working assumption ha</w:t>
      </w:r>
      <w:r w:rsidR="00616C5F">
        <w:rPr>
          <w:rFonts w:eastAsiaTheme="minorEastAsia"/>
          <w:iCs/>
          <w:lang w:val="en-GB" w:eastAsia="zh-CN"/>
        </w:rPr>
        <w:t>ve</w:t>
      </w:r>
      <w:r w:rsidR="00FB3037">
        <w:rPr>
          <w:rFonts w:eastAsiaTheme="minorEastAsia"/>
          <w:iCs/>
          <w:lang w:val="en-GB" w:eastAsia="zh-CN"/>
        </w:rPr>
        <w:t xml:space="preserve"> been </w:t>
      </w:r>
      <w:r w:rsidR="009828C1">
        <w:rPr>
          <w:rFonts w:eastAsiaTheme="minorEastAsia"/>
          <w:iCs/>
          <w:lang w:val="en-GB" w:eastAsia="zh-CN"/>
        </w:rPr>
        <w:t>made</w:t>
      </w:r>
      <w:r w:rsidR="00FB3037">
        <w:rPr>
          <w:rFonts w:eastAsiaTheme="minorEastAsia"/>
          <w:iCs/>
          <w:lang w:val="en-GB" w:eastAsia="zh-CN"/>
        </w:rPr>
        <w:t xml:space="preserve"> on the </w:t>
      </w:r>
      <w:r w:rsidR="00F53454">
        <w:rPr>
          <w:rFonts w:eastAsiaTheme="minorEastAsia"/>
          <w:iCs/>
          <w:lang w:val="en-GB" w:eastAsia="zh-CN"/>
        </w:rPr>
        <w:t>signaling</w:t>
      </w:r>
      <w:r w:rsidR="00FB3037">
        <w:rPr>
          <w:rFonts w:eastAsiaTheme="minorEastAsia"/>
          <w:iCs/>
          <w:lang w:val="en-GB" w:eastAsia="zh-CN"/>
        </w:rPr>
        <w:t xml:space="preserve"> of dynamic waveform indication.</w:t>
      </w:r>
      <w:r w:rsidR="00812106">
        <w:rPr>
          <w:rFonts w:eastAsiaTheme="minorEastAsia"/>
          <w:iCs/>
          <w:lang w:val="en-GB" w:eastAsia="zh-CN"/>
        </w:rPr>
        <w:t xml:space="preserve"> The working assumption is not confirmed and instead the single bit signaling is only agreed for </w:t>
      </w:r>
      <w:r w:rsidR="00B613B0">
        <w:rPr>
          <w:rFonts w:eastAsiaTheme="minorEastAsia"/>
          <w:iCs/>
          <w:lang w:val="en-GB" w:eastAsia="zh-CN"/>
        </w:rPr>
        <w:t xml:space="preserve">indicating </w:t>
      </w:r>
      <w:r w:rsidR="00A66DFA">
        <w:rPr>
          <w:rFonts w:eastAsiaTheme="minorEastAsia"/>
          <w:iCs/>
          <w:lang w:val="en-GB" w:eastAsia="zh-CN"/>
        </w:rPr>
        <w:t xml:space="preserve">DWS of </w:t>
      </w:r>
      <w:r w:rsidR="00812106">
        <w:rPr>
          <w:rFonts w:eastAsiaTheme="minorEastAsia"/>
          <w:iCs/>
          <w:lang w:val="en-GB" w:eastAsia="zh-CN"/>
        </w:rPr>
        <w:t>PUSCH transmissions with single TB.</w:t>
      </w:r>
    </w:p>
    <w:tbl>
      <w:tblPr>
        <w:tblStyle w:val="TableGrid"/>
        <w:tblW w:w="0" w:type="auto"/>
        <w:tblLook w:val="04A0" w:firstRow="1" w:lastRow="0" w:firstColumn="1" w:lastColumn="0" w:noHBand="0" w:noVBand="1"/>
      </w:tblPr>
      <w:tblGrid>
        <w:gridCol w:w="9631"/>
      </w:tblGrid>
      <w:tr w:rsidR="003E4850" w:rsidRPr="006F4B9B" w14:paraId="44793E5B" w14:textId="77777777" w:rsidTr="003E4850">
        <w:tc>
          <w:tcPr>
            <w:tcW w:w="9631" w:type="dxa"/>
          </w:tcPr>
          <w:p w14:paraId="088F99FF" w14:textId="77777777" w:rsidR="000E6623" w:rsidRPr="00297BA0" w:rsidRDefault="000E6623" w:rsidP="003E510B">
            <w:pPr>
              <w:spacing w:beforeLines="0" w:before="0" w:after="0"/>
              <w:rPr>
                <w:szCs w:val="20"/>
                <w:highlight w:val="green"/>
              </w:rPr>
            </w:pPr>
            <w:r w:rsidRPr="00297BA0">
              <w:rPr>
                <w:szCs w:val="20"/>
                <w:highlight w:val="green"/>
              </w:rPr>
              <w:t>Agreement</w:t>
            </w:r>
          </w:p>
          <w:p w14:paraId="08137381" w14:textId="77777777" w:rsidR="000E6623" w:rsidRPr="00F8371F" w:rsidRDefault="000E6623" w:rsidP="003E510B">
            <w:pPr>
              <w:spacing w:beforeLines="0" w:before="0" w:after="0"/>
              <w:rPr>
                <w:rFonts w:eastAsia="等线"/>
                <w:szCs w:val="20"/>
                <w:lang w:eastAsia="zh-CN"/>
              </w:rPr>
            </w:pPr>
            <w:r w:rsidRPr="00F8371F">
              <w:rPr>
                <w:rFonts w:eastAsia="等线"/>
                <w:szCs w:val="20"/>
                <w:lang w:eastAsia="zh-CN"/>
              </w:rPr>
              <w:t xml:space="preserve">For DCI based solution, </w:t>
            </w:r>
          </w:p>
          <w:p w14:paraId="6D42C140" w14:textId="77777777" w:rsidR="000E6623" w:rsidRPr="00F8371F" w:rsidRDefault="000E6623" w:rsidP="003E510B">
            <w:pPr>
              <w:numPr>
                <w:ilvl w:val="0"/>
                <w:numId w:val="16"/>
              </w:numPr>
              <w:spacing w:beforeLines="0" w:before="0" w:after="0"/>
              <w:jc w:val="left"/>
              <w:rPr>
                <w:rFonts w:eastAsia="等线"/>
                <w:lang w:val="en-GB"/>
              </w:rPr>
            </w:pPr>
            <w:r w:rsidRPr="00F8371F">
              <w:rPr>
                <w:rFonts w:eastAsia="等线"/>
                <w:lang w:val="en-GB"/>
              </w:rPr>
              <w:t>For supported dynamically scheduled PUSCH, support dynamic waveform switching indication from UL scheduling DCI</w:t>
            </w:r>
          </w:p>
          <w:p w14:paraId="34FCA697" w14:textId="77777777" w:rsidR="000E6623" w:rsidRPr="006F4B9B" w:rsidRDefault="000E6623" w:rsidP="003E510B">
            <w:pPr>
              <w:spacing w:beforeLines="0" w:before="0" w:after="0"/>
              <w:ind w:left="720"/>
              <w:rPr>
                <w:szCs w:val="20"/>
              </w:rPr>
            </w:pPr>
            <w:r w:rsidRPr="006F4B9B">
              <w:rPr>
                <w:szCs w:val="20"/>
              </w:rPr>
              <w:t xml:space="preserve">Note: “Supported dynamically scheduled PUSCH” is to be confirmed in further discussion </w:t>
            </w:r>
          </w:p>
          <w:p w14:paraId="5B8FCFE3" w14:textId="77777777" w:rsidR="000E6623" w:rsidRPr="006F4B9B" w:rsidRDefault="000E6623" w:rsidP="003E510B">
            <w:pPr>
              <w:spacing w:beforeLines="0" w:before="0" w:after="0"/>
              <w:ind w:left="720"/>
              <w:rPr>
                <w:rFonts w:eastAsia="等线"/>
                <w:szCs w:val="20"/>
                <w:lang w:eastAsia="zh-CN"/>
              </w:rPr>
            </w:pPr>
            <w:r w:rsidRPr="006F4B9B">
              <w:rPr>
                <w:rFonts w:eastAsia="等线"/>
                <w:szCs w:val="20"/>
                <w:lang w:eastAsia="zh-CN"/>
              </w:rPr>
              <w:t>Note: It does not imply that the waveform switching indication applies to other transmission or not</w:t>
            </w:r>
          </w:p>
          <w:p w14:paraId="372719EC" w14:textId="77777777" w:rsidR="000E6623" w:rsidRPr="00F8371F" w:rsidRDefault="000E6623" w:rsidP="003E510B">
            <w:pPr>
              <w:numPr>
                <w:ilvl w:val="0"/>
                <w:numId w:val="16"/>
              </w:numPr>
              <w:spacing w:beforeLines="0" w:before="0" w:after="0"/>
              <w:jc w:val="left"/>
              <w:rPr>
                <w:rFonts w:eastAsia="等线"/>
                <w:lang w:val="en-GB"/>
              </w:rPr>
            </w:pPr>
            <w:r w:rsidRPr="00F8371F">
              <w:rPr>
                <w:rFonts w:eastAsia="等线"/>
                <w:lang w:val="en-GB"/>
              </w:rPr>
              <w:t>Indication from non-UL scheduling DCI is not supported.</w:t>
            </w:r>
          </w:p>
          <w:p w14:paraId="721A4022" w14:textId="77777777" w:rsidR="000E6623" w:rsidRPr="006F4B9B" w:rsidRDefault="000E6623" w:rsidP="003E510B">
            <w:pPr>
              <w:spacing w:beforeLines="0" w:before="0" w:after="0"/>
              <w:rPr>
                <w:lang w:eastAsia="x-none"/>
              </w:rPr>
            </w:pPr>
            <w:r w:rsidRPr="006F4B9B">
              <w:rPr>
                <w:lang w:eastAsia="x-none"/>
              </w:rPr>
              <w:t>Note: the working assumption made in RAN1#110b-e for “</w:t>
            </w:r>
            <w:r w:rsidRPr="006F4B9B">
              <w:rPr>
                <w:szCs w:val="20"/>
              </w:rPr>
              <w:t>Support at least one of the following options for the dynamic waveform indication in R18</w:t>
            </w:r>
            <w:r w:rsidRPr="006F4B9B">
              <w:rPr>
                <w:lang w:eastAsia="x-none"/>
              </w:rPr>
              <w:t>” does not need to be confirmed</w:t>
            </w:r>
          </w:p>
          <w:p w14:paraId="56078971" w14:textId="77777777" w:rsidR="000E6623" w:rsidRPr="00297BA0" w:rsidRDefault="000E6623" w:rsidP="00B539CD">
            <w:pPr>
              <w:tabs>
                <w:tab w:val="left" w:pos="3843"/>
              </w:tabs>
              <w:spacing w:beforeLines="0" w:before="120" w:after="0"/>
              <w:rPr>
                <w:bCs/>
                <w:highlight w:val="darkYellow"/>
                <w:lang w:eastAsia="x-none"/>
              </w:rPr>
            </w:pPr>
            <w:r w:rsidRPr="00297BA0">
              <w:rPr>
                <w:bCs/>
                <w:highlight w:val="darkYellow"/>
                <w:lang w:eastAsia="x-none"/>
              </w:rPr>
              <w:t>Working Assumption</w:t>
            </w:r>
          </w:p>
          <w:p w14:paraId="7A3090E2" w14:textId="77777777" w:rsidR="000E6623" w:rsidRPr="006F4B9B" w:rsidRDefault="000E6623" w:rsidP="003E510B">
            <w:pPr>
              <w:spacing w:beforeLines="0" w:before="0" w:after="0"/>
              <w:rPr>
                <w:rFonts w:eastAsia="等线"/>
                <w:lang w:eastAsia="zh-CN"/>
              </w:rPr>
            </w:pPr>
            <w:r w:rsidRPr="006F4B9B">
              <w:rPr>
                <w:rFonts w:eastAsia="等线"/>
                <w:lang w:eastAsia="zh-CN"/>
              </w:rPr>
              <w:t>Support new 1-bit field for dynamic waveform indication from UL scheduling DCI</w:t>
            </w:r>
          </w:p>
          <w:p w14:paraId="07557CB4" w14:textId="77777777" w:rsidR="005D4B2E" w:rsidRDefault="000E6623" w:rsidP="003E510B">
            <w:pPr>
              <w:pStyle w:val="ListParagraph"/>
              <w:numPr>
                <w:ilvl w:val="0"/>
                <w:numId w:val="15"/>
              </w:numPr>
              <w:spacing w:beforeLines="0" w:before="0" w:after="0"/>
              <w:ind w:left="720" w:firstLineChars="0" w:hanging="360"/>
              <w:jc w:val="left"/>
              <w:rPr>
                <w:rFonts w:ascii="Times New Roman" w:eastAsia="等线" w:hAnsi="Times New Roman" w:cs="Times New Roman"/>
              </w:rPr>
            </w:pPr>
            <w:r w:rsidRPr="006F4B9B">
              <w:rPr>
                <w:rFonts w:ascii="Times New Roman" w:eastAsia="等线" w:hAnsi="Times New Roman" w:cs="Times New Roman"/>
              </w:rPr>
              <w:t>Note: no change of the current size alignment procedure between UL DCI and DL DCI</w:t>
            </w:r>
          </w:p>
          <w:p w14:paraId="2ED3943F" w14:textId="77777777" w:rsidR="00F8371F" w:rsidRDefault="00F8371F" w:rsidP="003E510B">
            <w:pPr>
              <w:spacing w:beforeLines="0" w:before="0" w:after="0"/>
              <w:jc w:val="left"/>
              <w:rPr>
                <w:rFonts w:eastAsia="等线"/>
              </w:rPr>
            </w:pPr>
          </w:p>
          <w:p w14:paraId="654C00DC" w14:textId="77777777" w:rsidR="00F8371F" w:rsidRPr="00F8371F" w:rsidRDefault="00F8371F" w:rsidP="003E510B">
            <w:pPr>
              <w:spacing w:beforeLines="0" w:before="0" w:after="0"/>
              <w:jc w:val="left"/>
              <w:rPr>
                <w:rFonts w:eastAsia="等线"/>
              </w:rPr>
            </w:pPr>
            <w:r w:rsidRPr="00F8371F">
              <w:rPr>
                <w:rFonts w:eastAsia="等线"/>
                <w:highlight w:val="green"/>
                <w:lang w:val="en-GB"/>
              </w:rPr>
              <w:t>Agreement</w:t>
            </w:r>
          </w:p>
          <w:p w14:paraId="2FC9E0D3" w14:textId="77777777" w:rsidR="00F8371F" w:rsidRPr="00F8371F" w:rsidRDefault="00F8371F" w:rsidP="003E510B">
            <w:pPr>
              <w:numPr>
                <w:ilvl w:val="0"/>
                <w:numId w:val="16"/>
              </w:numPr>
              <w:spacing w:beforeLines="0" w:before="0" w:after="0"/>
              <w:jc w:val="left"/>
              <w:rPr>
                <w:rFonts w:eastAsia="等线"/>
              </w:rPr>
            </w:pPr>
            <w:r w:rsidRPr="00F8371F">
              <w:rPr>
                <w:rFonts w:eastAsia="等线"/>
                <w:lang w:val="en-GB"/>
              </w:rPr>
              <w:t>For single TB scheduled by single DCI, support new 1-bit field for dynamic waveform indication from UL scheduling DCI.</w:t>
            </w:r>
          </w:p>
          <w:p w14:paraId="475ED4C3" w14:textId="77777777" w:rsidR="00F8371F" w:rsidRPr="00582392" w:rsidRDefault="00F8371F" w:rsidP="003E510B">
            <w:pPr>
              <w:numPr>
                <w:ilvl w:val="0"/>
                <w:numId w:val="16"/>
              </w:numPr>
              <w:spacing w:beforeLines="0" w:before="0" w:after="0"/>
              <w:jc w:val="left"/>
              <w:rPr>
                <w:rFonts w:eastAsia="等线"/>
              </w:rPr>
            </w:pPr>
            <w:r w:rsidRPr="00F8371F">
              <w:rPr>
                <w:rFonts w:eastAsia="等线"/>
                <w:lang w:val="en-GB"/>
              </w:rPr>
              <w:t>Note: no change of the current size alignment procedure between UL DCI and DL DCI.</w:t>
            </w:r>
          </w:p>
          <w:p w14:paraId="6E3F57F6" w14:textId="77777777" w:rsidR="00582392" w:rsidRDefault="00582392" w:rsidP="003E510B">
            <w:pPr>
              <w:spacing w:beforeLines="0" w:before="0" w:after="0"/>
              <w:jc w:val="left"/>
              <w:rPr>
                <w:rFonts w:eastAsia="等线"/>
                <w:lang w:val="en-GB"/>
              </w:rPr>
            </w:pPr>
          </w:p>
          <w:p w14:paraId="4AB9B00A" w14:textId="77777777" w:rsidR="00A3779A" w:rsidRPr="00A3779A" w:rsidRDefault="00A3779A" w:rsidP="003E510B">
            <w:pPr>
              <w:spacing w:beforeLines="0" w:before="0" w:after="0"/>
              <w:jc w:val="left"/>
              <w:rPr>
                <w:rFonts w:eastAsia="等线"/>
                <w:highlight w:val="green"/>
              </w:rPr>
            </w:pPr>
            <w:r w:rsidRPr="00A3779A">
              <w:rPr>
                <w:rFonts w:eastAsia="等线"/>
                <w:highlight w:val="green"/>
              </w:rPr>
              <w:t>Agreement</w:t>
            </w:r>
          </w:p>
          <w:p w14:paraId="50A33E28" w14:textId="77777777" w:rsidR="00A3779A" w:rsidRPr="00A3779A" w:rsidRDefault="00A3779A" w:rsidP="003E510B">
            <w:pPr>
              <w:numPr>
                <w:ilvl w:val="0"/>
                <w:numId w:val="19"/>
              </w:numPr>
              <w:spacing w:beforeLines="0" w:before="0" w:after="0"/>
              <w:jc w:val="left"/>
              <w:rPr>
                <w:rFonts w:eastAsia="等线"/>
              </w:rPr>
            </w:pPr>
            <w:r w:rsidRPr="00A3779A">
              <w:rPr>
                <w:rFonts w:eastAsia="等线"/>
              </w:rPr>
              <w:t xml:space="preserve">For UE configured with </w:t>
            </w:r>
            <w:r w:rsidRPr="004A65CA">
              <w:rPr>
                <w:rFonts w:eastAsia="等线"/>
              </w:rPr>
              <w:t>multi-PUSCH scheduling in time domain in a carrier</w:t>
            </w:r>
            <w:r w:rsidRPr="00A3779A">
              <w:rPr>
                <w:rFonts w:eastAsia="等线"/>
                <w:b/>
                <w:bCs/>
              </w:rPr>
              <w:t> </w:t>
            </w:r>
            <w:r w:rsidRPr="00A3779A">
              <w:rPr>
                <w:rFonts w:eastAsia="等线"/>
                <w:i/>
                <w:iCs/>
              </w:rPr>
              <w:t>(</w:t>
            </w:r>
            <w:r w:rsidRPr="00A3779A">
              <w:rPr>
                <w:rFonts w:eastAsia="等线"/>
              </w:rPr>
              <w:t>i.e. </w:t>
            </w:r>
            <w:r w:rsidRPr="00A3779A">
              <w:rPr>
                <w:rFonts w:eastAsia="等线"/>
                <w:i/>
                <w:iCs/>
              </w:rPr>
              <w:t>pusch-TimeDomainAllocationListForMultiPUSCH</w:t>
            </w:r>
            <w:r w:rsidRPr="00A3779A">
              <w:rPr>
                <w:rFonts w:eastAsia="等线"/>
              </w:rPr>
              <w:t>), DCI format 0_1 supports 1-bit field for dynamic waveform switching indication.</w:t>
            </w:r>
          </w:p>
          <w:p w14:paraId="21946C29" w14:textId="77777777" w:rsidR="00A3779A" w:rsidRPr="00A3779A" w:rsidRDefault="00A3779A" w:rsidP="003E510B">
            <w:pPr>
              <w:numPr>
                <w:ilvl w:val="0"/>
                <w:numId w:val="19"/>
              </w:numPr>
              <w:tabs>
                <w:tab w:val="left" w:pos="720"/>
              </w:tabs>
              <w:spacing w:beforeLines="0" w:before="0" w:after="0"/>
              <w:jc w:val="left"/>
              <w:rPr>
                <w:rFonts w:eastAsia="等线"/>
              </w:rPr>
            </w:pPr>
            <w:r w:rsidRPr="00A3779A">
              <w:rPr>
                <w:rFonts w:eastAsia="等线"/>
              </w:rPr>
              <w:t>When configured, 1-bit field indicates waveform for all scheduled PUSCH transmissions.</w:t>
            </w:r>
          </w:p>
          <w:p w14:paraId="32174D4E" w14:textId="77777777" w:rsidR="00F34551" w:rsidRPr="00F34551" w:rsidRDefault="00F34551" w:rsidP="00AC182F">
            <w:pPr>
              <w:spacing w:beforeLines="0" w:before="120" w:after="0"/>
              <w:jc w:val="left"/>
              <w:rPr>
                <w:rFonts w:eastAsia="等线"/>
              </w:rPr>
            </w:pPr>
            <w:r w:rsidRPr="00F34551">
              <w:rPr>
                <w:rFonts w:eastAsia="等线"/>
                <w:highlight w:val="green"/>
              </w:rPr>
              <w:t>Agreement</w:t>
            </w:r>
          </w:p>
          <w:p w14:paraId="0B11C9D9" w14:textId="42FD7191" w:rsidR="00F34551" w:rsidRPr="00F34551" w:rsidRDefault="00F34551" w:rsidP="0079617B">
            <w:pPr>
              <w:numPr>
                <w:ilvl w:val="0"/>
                <w:numId w:val="16"/>
              </w:numPr>
              <w:spacing w:beforeLines="0" w:before="0"/>
              <w:jc w:val="left"/>
              <w:rPr>
                <w:rFonts w:eastAsia="等线"/>
              </w:rPr>
            </w:pPr>
            <w:r w:rsidRPr="005522FA">
              <w:rPr>
                <w:rFonts w:eastAsia="等线"/>
                <w:lang w:val="en-GB"/>
              </w:rPr>
              <w:t>Configuration of dynamic waveform switching indicator field, for a BWP, is separately configurable between DCI format 0_1 and DCI format 0_2.</w:t>
            </w:r>
          </w:p>
        </w:tc>
      </w:tr>
    </w:tbl>
    <w:p w14:paraId="697FAC80" w14:textId="24BFCB91" w:rsidR="00800F39" w:rsidRDefault="00AB1B7A"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The</w:t>
      </w:r>
      <w:r w:rsidR="00373509">
        <w:rPr>
          <w:rFonts w:eastAsiaTheme="minorEastAsia"/>
          <w:iCs/>
          <w:lang w:val="en-GB" w:eastAsia="zh-CN"/>
        </w:rPr>
        <w:t xml:space="preserve"> remaining </w:t>
      </w:r>
      <w:r w:rsidR="0060741E">
        <w:rPr>
          <w:rFonts w:eastAsiaTheme="minorEastAsia"/>
          <w:iCs/>
          <w:lang w:val="en-GB" w:eastAsia="zh-CN"/>
        </w:rPr>
        <w:t xml:space="preserve">issue </w:t>
      </w:r>
      <w:r w:rsidR="00373509">
        <w:rPr>
          <w:rFonts w:eastAsiaTheme="minorEastAsia"/>
          <w:iCs/>
          <w:lang w:val="en-GB" w:eastAsia="zh-CN"/>
        </w:rPr>
        <w:t xml:space="preserve">is on </w:t>
      </w:r>
      <w:r w:rsidR="0060741E">
        <w:rPr>
          <w:rFonts w:eastAsiaTheme="minorEastAsia"/>
          <w:iCs/>
          <w:lang w:val="en-GB" w:eastAsia="zh-CN"/>
        </w:rPr>
        <w:t xml:space="preserve">whether PUSCH transmissions </w:t>
      </w:r>
      <w:r w:rsidR="00373509">
        <w:rPr>
          <w:rFonts w:eastAsiaTheme="minorEastAsia"/>
          <w:iCs/>
          <w:lang w:val="en-GB" w:eastAsia="zh-CN"/>
        </w:rPr>
        <w:t xml:space="preserve">in multiple carriers </w:t>
      </w:r>
      <w:r w:rsidR="0060741E">
        <w:rPr>
          <w:rFonts w:eastAsiaTheme="minorEastAsia"/>
          <w:iCs/>
          <w:lang w:val="en-GB" w:eastAsia="zh-CN"/>
        </w:rPr>
        <w:t>should be indicated with DWS indep</w:t>
      </w:r>
      <w:r w:rsidR="00F65564">
        <w:rPr>
          <w:rFonts w:eastAsiaTheme="minorEastAsia"/>
          <w:iCs/>
          <w:lang w:val="en-GB" w:eastAsia="zh-CN"/>
        </w:rPr>
        <w:t>end</w:t>
      </w:r>
      <w:r w:rsidR="0060741E">
        <w:rPr>
          <w:rFonts w:eastAsiaTheme="minorEastAsia"/>
          <w:iCs/>
          <w:lang w:val="en-GB" w:eastAsia="zh-CN"/>
        </w:rPr>
        <w:t>ently</w:t>
      </w:r>
      <w:r w:rsidR="005D5CC6">
        <w:rPr>
          <w:rFonts w:eastAsiaTheme="minorEastAsia"/>
          <w:iCs/>
          <w:lang w:val="en-GB" w:eastAsia="zh-CN"/>
        </w:rPr>
        <w:t xml:space="preserve">. </w:t>
      </w:r>
      <w:r w:rsidR="00D716BB">
        <w:rPr>
          <w:rFonts w:eastAsiaTheme="minorEastAsia"/>
          <w:iCs/>
          <w:lang w:val="en-GB" w:eastAsia="zh-CN"/>
        </w:rPr>
        <w:t xml:space="preserve">In our view, </w:t>
      </w:r>
      <w:r w:rsidR="002D227C">
        <w:rPr>
          <w:rFonts w:eastAsiaTheme="minorEastAsia"/>
          <w:iCs/>
          <w:lang w:val="en-GB" w:eastAsia="zh-CN"/>
        </w:rPr>
        <w:t xml:space="preserve">for the case when multiple PUSCH transmissions are scheduled on different cells by single DCI, </w:t>
      </w:r>
      <w:r w:rsidR="00D716BB">
        <w:rPr>
          <w:rFonts w:eastAsiaTheme="minorEastAsia"/>
          <w:iCs/>
          <w:lang w:val="en-GB" w:eastAsia="zh-CN"/>
        </w:rPr>
        <w:t>there’s no need</w:t>
      </w:r>
      <w:r w:rsidR="002D227C">
        <w:rPr>
          <w:rFonts w:eastAsiaTheme="minorEastAsia"/>
          <w:iCs/>
          <w:lang w:val="en-GB" w:eastAsia="zh-CN"/>
        </w:rPr>
        <w:t xml:space="preserve"> to restrict the PUSCH transmissions to have same waveform </w:t>
      </w:r>
      <w:r w:rsidR="008F0BF8">
        <w:rPr>
          <w:rFonts w:eastAsiaTheme="minorEastAsia"/>
          <w:iCs/>
          <w:lang w:val="en-GB" w:eastAsia="zh-CN"/>
        </w:rPr>
        <w:t>in</w:t>
      </w:r>
      <w:r w:rsidR="002D227C">
        <w:rPr>
          <w:rFonts w:eastAsiaTheme="minorEastAsia"/>
          <w:iCs/>
          <w:lang w:val="en-GB" w:eastAsia="zh-CN"/>
        </w:rPr>
        <w:t xml:space="preserve"> different cells</w:t>
      </w:r>
      <w:r w:rsidR="00D716BB">
        <w:rPr>
          <w:rFonts w:eastAsiaTheme="minorEastAsia"/>
          <w:iCs/>
          <w:lang w:val="en-GB" w:eastAsia="zh-CN"/>
        </w:rPr>
        <w:t xml:space="preserve"> as the legacy </w:t>
      </w:r>
      <w:r w:rsidR="00D716BB">
        <w:rPr>
          <w:rFonts w:eastAsiaTheme="minorEastAsia"/>
          <w:iCs/>
          <w:lang w:val="en-GB" w:eastAsia="zh-CN"/>
        </w:rPr>
        <w:lastRenderedPageBreak/>
        <w:t xml:space="preserve">waveforms for those PUSCH transmissions are </w:t>
      </w:r>
      <w:r w:rsidR="00BF7269">
        <w:rPr>
          <w:rFonts w:eastAsiaTheme="minorEastAsia"/>
          <w:iCs/>
          <w:lang w:val="en-GB" w:eastAsia="zh-CN"/>
        </w:rPr>
        <w:t xml:space="preserve">already </w:t>
      </w:r>
      <w:r w:rsidR="00D716BB">
        <w:rPr>
          <w:rFonts w:eastAsiaTheme="minorEastAsia"/>
          <w:iCs/>
          <w:lang w:val="en-GB" w:eastAsia="zh-CN"/>
        </w:rPr>
        <w:t>independent</w:t>
      </w:r>
      <w:r w:rsidR="009D2E4E">
        <w:rPr>
          <w:rFonts w:eastAsiaTheme="minorEastAsia"/>
          <w:iCs/>
          <w:lang w:val="en-GB" w:eastAsia="zh-CN"/>
        </w:rPr>
        <w:t>ly configured by RRC</w:t>
      </w:r>
      <w:r w:rsidR="002D227C">
        <w:rPr>
          <w:rFonts w:eastAsiaTheme="minorEastAsia"/>
          <w:iCs/>
          <w:lang w:val="en-GB" w:eastAsia="zh-CN"/>
        </w:rPr>
        <w:t>.</w:t>
      </w:r>
      <w:r w:rsidR="00D716BB">
        <w:rPr>
          <w:rFonts w:eastAsiaTheme="minorEastAsia"/>
          <w:iCs/>
          <w:lang w:val="en-GB" w:eastAsia="zh-CN"/>
        </w:rPr>
        <w:t xml:space="preserve"> </w:t>
      </w:r>
      <w:r w:rsidR="007E2D71">
        <w:rPr>
          <w:rFonts w:eastAsiaTheme="minorEastAsia"/>
          <w:iCs/>
          <w:lang w:val="en-GB" w:eastAsia="zh-CN"/>
        </w:rPr>
        <w:t>If the</w:t>
      </w:r>
      <w:r w:rsidR="00777880">
        <w:rPr>
          <w:rFonts w:eastAsiaTheme="minorEastAsia"/>
          <w:iCs/>
          <w:lang w:val="en-GB" w:eastAsia="zh-CN"/>
        </w:rPr>
        <w:t xml:space="preserve">re’s concern on </w:t>
      </w:r>
      <w:r w:rsidR="00F65564">
        <w:rPr>
          <w:rFonts w:eastAsiaTheme="minorEastAsia"/>
          <w:iCs/>
          <w:lang w:val="en-GB" w:eastAsia="zh-CN"/>
        </w:rPr>
        <w:t xml:space="preserve">the </w:t>
      </w:r>
      <w:r w:rsidR="007E2D71">
        <w:rPr>
          <w:rFonts w:eastAsiaTheme="minorEastAsia"/>
          <w:iCs/>
          <w:lang w:val="en-GB" w:eastAsia="zh-CN"/>
        </w:rPr>
        <w:t xml:space="preserve">overhead of DCI due to one additional bit </w:t>
      </w:r>
      <w:r w:rsidR="00F65564">
        <w:rPr>
          <w:rFonts w:eastAsiaTheme="minorEastAsia"/>
          <w:iCs/>
          <w:lang w:val="en-GB" w:eastAsia="zh-CN"/>
        </w:rPr>
        <w:t>being</w:t>
      </w:r>
      <w:r w:rsidR="007E2D71">
        <w:rPr>
          <w:rFonts w:eastAsiaTheme="minorEastAsia"/>
          <w:iCs/>
          <w:lang w:val="en-GB" w:eastAsia="zh-CN"/>
        </w:rPr>
        <w:t xml:space="preserve"> required for</w:t>
      </w:r>
      <w:r w:rsidR="00B93596">
        <w:rPr>
          <w:rFonts w:eastAsiaTheme="minorEastAsia"/>
          <w:iCs/>
          <w:lang w:val="en-GB" w:eastAsia="zh-CN"/>
        </w:rPr>
        <w:t xml:space="preserve"> indicating DWS in</w:t>
      </w:r>
      <w:r w:rsidR="007E2D71">
        <w:rPr>
          <w:rFonts w:eastAsiaTheme="minorEastAsia"/>
          <w:iCs/>
          <w:lang w:val="en-GB" w:eastAsia="zh-CN"/>
        </w:rPr>
        <w:t xml:space="preserve"> each serving cell, at least for inter-band serving cells, independent DWS signalings are needed.</w:t>
      </w:r>
    </w:p>
    <w:p w14:paraId="3BC3F1CE" w14:textId="7E4DC4FB" w:rsidR="00BA0A64" w:rsidRPr="00D871A7" w:rsidRDefault="00BA0A64" w:rsidP="00856E88">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Therefore, we have following proposal.</w:t>
      </w:r>
    </w:p>
    <w:p w14:paraId="203A4B8D" w14:textId="1DBD732F" w:rsidR="00000B5C" w:rsidRPr="00EB51C1" w:rsidRDefault="00000B5C" w:rsidP="00000B5C">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BC58EB">
        <w:rPr>
          <w:rFonts w:eastAsiaTheme="minorEastAsia"/>
          <w:b/>
          <w:i/>
          <w:iCs/>
          <w:lang w:val="en-GB"/>
        </w:rPr>
        <w:t>1</w:t>
      </w:r>
      <w:r w:rsidRPr="00EB51C1">
        <w:rPr>
          <w:rFonts w:eastAsiaTheme="minorEastAsia"/>
          <w:b/>
          <w:i/>
          <w:iCs/>
          <w:lang w:val="en-GB"/>
        </w:rPr>
        <w:t>:</w:t>
      </w:r>
    </w:p>
    <w:p w14:paraId="5FA11B5A" w14:textId="27490AEB" w:rsidR="001754C2" w:rsidRPr="003B3000" w:rsidRDefault="00800F39" w:rsidP="008B1BCD">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3B3000">
        <w:rPr>
          <w:rFonts w:ascii="Times New Roman" w:eastAsiaTheme="minorEastAsia" w:hAnsi="Times New Roman" w:cs="Times New Roman"/>
          <w:b/>
          <w:i/>
          <w:iCs/>
          <w:lang w:val="en-GB"/>
        </w:rPr>
        <w:t>Multiple</w:t>
      </w:r>
      <w:r w:rsidR="009314CA" w:rsidRPr="003B3000">
        <w:rPr>
          <w:rFonts w:ascii="Times New Roman" w:eastAsiaTheme="minorEastAsia" w:hAnsi="Times New Roman" w:cs="Times New Roman"/>
          <w:b/>
          <w:i/>
          <w:iCs/>
          <w:lang w:val="en-GB"/>
        </w:rPr>
        <w:t xml:space="preserve"> bits are used to indicate DWS for PUSCH transmissions </w:t>
      </w:r>
      <w:r w:rsidR="004D0477" w:rsidRPr="003B3000">
        <w:rPr>
          <w:rFonts w:ascii="Times New Roman" w:eastAsiaTheme="minorEastAsia" w:hAnsi="Times New Roman" w:cs="Times New Roman"/>
          <w:b/>
          <w:i/>
          <w:iCs/>
          <w:lang w:val="en-GB"/>
        </w:rPr>
        <w:t>on different cells</w:t>
      </w:r>
      <w:r w:rsidR="003E5166" w:rsidRPr="003B3000">
        <w:rPr>
          <w:rFonts w:ascii="Times New Roman" w:eastAsiaTheme="minorEastAsia" w:hAnsi="Times New Roman" w:cs="Times New Roman"/>
          <w:b/>
          <w:i/>
          <w:iCs/>
          <w:lang w:val="en-GB"/>
        </w:rPr>
        <w:t xml:space="preserve"> (at least for inter-band serving cells)</w:t>
      </w:r>
      <w:r w:rsidR="004D0477" w:rsidRPr="003B3000">
        <w:rPr>
          <w:rFonts w:ascii="Times New Roman" w:eastAsiaTheme="minorEastAsia" w:hAnsi="Times New Roman" w:cs="Times New Roman"/>
          <w:b/>
          <w:i/>
          <w:iCs/>
          <w:lang w:val="en-GB"/>
        </w:rPr>
        <w:t xml:space="preserve"> scheduled by single DCI</w:t>
      </w:r>
      <w:r w:rsidR="00C863A3" w:rsidRPr="003B3000">
        <w:rPr>
          <w:rFonts w:ascii="Times New Roman" w:eastAsiaTheme="minorEastAsia" w:hAnsi="Times New Roman" w:cs="Times New Roman"/>
          <w:b/>
          <w:i/>
          <w:iCs/>
          <w:lang w:val="en-GB"/>
        </w:rPr>
        <w:t>.</w:t>
      </w:r>
    </w:p>
    <w:p w14:paraId="263A698A" w14:textId="23CBFA52" w:rsidR="00F949E6" w:rsidRDefault="00A94743" w:rsidP="000E69FA">
      <w:pPr>
        <w:pStyle w:val="Heading2"/>
        <w:spacing w:before="120"/>
        <w:rPr>
          <w:rFonts w:eastAsiaTheme="minorEastAsia"/>
          <w:lang w:val="en-GB" w:eastAsia="zh-CN"/>
        </w:rPr>
      </w:pPr>
      <w:r w:rsidRPr="000E69FA">
        <w:rPr>
          <w:rFonts w:eastAsiaTheme="minorEastAsia"/>
          <w:lang w:val="en-GB" w:eastAsia="zh-CN"/>
        </w:rPr>
        <w:t>2.3</w:t>
      </w:r>
      <w:r w:rsidR="00F949E6">
        <w:rPr>
          <w:rFonts w:eastAsiaTheme="minorEastAsia"/>
          <w:lang w:val="en-GB" w:eastAsia="zh-CN"/>
        </w:rPr>
        <w:t xml:space="preserve"> UE </w:t>
      </w:r>
      <w:r w:rsidR="00407B8C">
        <w:rPr>
          <w:rFonts w:eastAsiaTheme="minorEastAsia"/>
          <w:lang w:val="en-GB" w:eastAsia="zh-CN"/>
        </w:rPr>
        <w:t xml:space="preserve">assistance </w:t>
      </w:r>
      <w:r w:rsidR="00F949E6">
        <w:rPr>
          <w:rFonts w:eastAsiaTheme="minorEastAsia"/>
          <w:lang w:val="en-GB" w:eastAsia="zh-CN"/>
        </w:rPr>
        <w:t>information</w:t>
      </w:r>
    </w:p>
    <w:p w14:paraId="2B52499A" w14:textId="26CF1CFA" w:rsidR="001761DB" w:rsidRDefault="001761DB"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Regarding UE assistance information report, following agreement has been made</w:t>
      </w:r>
      <w:r w:rsidR="000729F2" w:rsidRPr="000729F2">
        <w:rPr>
          <w:rFonts w:eastAsiaTheme="minorEastAsia"/>
          <w:iCs/>
          <w:lang w:val="en-GB" w:eastAsia="zh-CN"/>
        </w:rPr>
        <w:t xml:space="preserve"> </w:t>
      </w:r>
      <w:r w:rsidR="000729F2">
        <w:rPr>
          <w:rFonts w:eastAsiaTheme="minorEastAsia"/>
          <w:iCs/>
          <w:lang w:val="en-GB" w:eastAsia="zh-CN"/>
        </w:rPr>
        <w:t>in RAN1 #113</w:t>
      </w:r>
      <w:r w:rsidR="00733F5C">
        <w:rPr>
          <w:rFonts w:eastAsiaTheme="minorEastAsia"/>
          <w:iCs/>
          <w:lang w:val="en-GB" w:eastAsia="zh-CN"/>
        </w:rPr>
        <w:t xml:space="preserve"> meeting</w:t>
      </w:r>
      <w:r w:rsidR="00CF54A3">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1761DB" w14:paraId="490449A4" w14:textId="77777777" w:rsidTr="001761DB">
        <w:tc>
          <w:tcPr>
            <w:tcW w:w="9631" w:type="dxa"/>
          </w:tcPr>
          <w:p w14:paraId="792CC9BE" w14:textId="77777777" w:rsidR="001761DB" w:rsidRPr="001761DB" w:rsidRDefault="001761DB" w:rsidP="0098574C">
            <w:pPr>
              <w:overflowPunct w:val="0"/>
              <w:autoSpaceDE w:val="0"/>
              <w:autoSpaceDN w:val="0"/>
              <w:adjustRightInd w:val="0"/>
              <w:spacing w:beforeLines="0" w:before="0" w:after="0" w:line="259" w:lineRule="auto"/>
              <w:textAlignment w:val="baseline"/>
              <w:rPr>
                <w:rFonts w:eastAsiaTheme="minorEastAsia"/>
                <w:iCs/>
                <w:lang w:eastAsia="zh-CN"/>
              </w:rPr>
            </w:pPr>
            <w:r w:rsidRPr="001761DB">
              <w:rPr>
                <w:rFonts w:eastAsiaTheme="minorEastAsia"/>
                <w:iCs/>
                <w:highlight w:val="green"/>
                <w:lang w:eastAsia="zh-CN"/>
              </w:rPr>
              <w:t>Agreement</w:t>
            </w:r>
          </w:p>
          <w:p w14:paraId="46447D67" w14:textId="77777777" w:rsidR="001761DB" w:rsidRPr="001761DB" w:rsidRDefault="001761DB" w:rsidP="0098574C">
            <w:pPr>
              <w:numPr>
                <w:ilvl w:val="0"/>
                <w:numId w:val="24"/>
              </w:numPr>
              <w:overflowPunct w:val="0"/>
              <w:autoSpaceDE w:val="0"/>
              <w:autoSpaceDN w:val="0"/>
              <w:adjustRightInd w:val="0"/>
              <w:spacing w:beforeLines="0" w:before="0" w:after="0" w:line="259" w:lineRule="auto"/>
              <w:textAlignment w:val="baseline"/>
              <w:rPr>
                <w:rFonts w:eastAsiaTheme="minorEastAsia"/>
                <w:iCs/>
                <w:lang w:eastAsia="zh-CN"/>
              </w:rPr>
            </w:pPr>
            <w:r w:rsidRPr="001761DB">
              <w:rPr>
                <w:rFonts w:eastAsiaTheme="minorEastAsia"/>
                <w:iCs/>
                <w:lang w:eastAsia="zh-CN"/>
              </w:rPr>
              <w:t>For potential enhancements to assist the scheduler in determining waveform switching, RAN1 to select 1 from the following options:</w:t>
            </w:r>
          </w:p>
          <w:p w14:paraId="4C8BAA2A" w14:textId="77777777" w:rsidR="001761DB" w:rsidRPr="001761DB" w:rsidRDefault="001761DB" w:rsidP="0098574C">
            <w:pPr>
              <w:numPr>
                <w:ilvl w:val="1"/>
                <w:numId w:val="24"/>
              </w:numPr>
              <w:overflowPunct w:val="0"/>
              <w:autoSpaceDE w:val="0"/>
              <w:autoSpaceDN w:val="0"/>
              <w:adjustRightInd w:val="0"/>
              <w:spacing w:beforeLines="0" w:before="0" w:after="0" w:line="259" w:lineRule="auto"/>
              <w:textAlignment w:val="baseline"/>
              <w:rPr>
                <w:rFonts w:eastAsiaTheme="minorEastAsia"/>
                <w:iCs/>
                <w:lang w:eastAsia="zh-CN"/>
              </w:rPr>
            </w:pPr>
            <w:r w:rsidRPr="001761DB">
              <w:rPr>
                <w:rFonts w:eastAsiaTheme="minorEastAsia"/>
                <w:iCs/>
                <w:lang w:eastAsia="zh-CN"/>
              </w:rPr>
              <w:t xml:space="preserve">Option 1: Reporting of power headroom information for a reference PUSCH using target waveform different from waveform of actual PUSCH. </w:t>
            </w:r>
          </w:p>
          <w:p w14:paraId="250BED9E" w14:textId="77777777" w:rsidR="001761DB" w:rsidRPr="001761DB" w:rsidRDefault="001761DB" w:rsidP="0098574C">
            <w:pPr>
              <w:numPr>
                <w:ilvl w:val="2"/>
                <w:numId w:val="24"/>
              </w:numPr>
              <w:overflowPunct w:val="0"/>
              <w:autoSpaceDE w:val="0"/>
              <w:autoSpaceDN w:val="0"/>
              <w:adjustRightInd w:val="0"/>
              <w:spacing w:beforeLines="0" w:before="0" w:after="0" w:line="259" w:lineRule="auto"/>
              <w:textAlignment w:val="baseline"/>
              <w:rPr>
                <w:rFonts w:eastAsiaTheme="minorEastAsia"/>
                <w:iCs/>
                <w:lang w:eastAsia="zh-CN"/>
              </w:rPr>
            </w:pPr>
            <w:r w:rsidRPr="001761DB">
              <w:rPr>
                <w:rFonts w:eastAsiaTheme="minorEastAsia"/>
                <w:iCs/>
                <w:lang w:eastAsia="zh-CN"/>
              </w:rPr>
              <w:t>Details FFS.</w:t>
            </w:r>
          </w:p>
          <w:p w14:paraId="55A79080" w14:textId="77777777" w:rsidR="001761DB" w:rsidRPr="001761DB" w:rsidRDefault="001761DB" w:rsidP="0098574C">
            <w:pPr>
              <w:numPr>
                <w:ilvl w:val="2"/>
                <w:numId w:val="24"/>
              </w:numPr>
              <w:overflowPunct w:val="0"/>
              <w:autoSpaceDE w:val="0"/>
              <w:autoSpaceDN w:val="0"/>
              <w:adjustRightInd w:val="0"/>
              <w:spacing w:beforeLines="0" w:before="0" w:after="0" w:line="259" w:lineRule="auto"/>
              <w:textAlignment w:val="baseline"/>
              <w:rPr>
                <w:rFonts w:eastAsiaTheme="minorEastAsia"/>
                <w:iCs/>
                <w:lang w:eastAsia="zh-CN"/>
              </w:rPr>
            </w:pPr>
            <w:r w:rsidRPr="001761DB">
              <w:rPr>
                <w:rFonts w:eastAsiaTheme="minorEastAsia"/>
                <w:iCs/>
                <w:lang w:eastAsia="zh-CN"/>
              </w:rPr>
              <w:t>Note: Any MAC CE related decision is up to RAN2</w:t>
            </w:r>
          </w:p>
          <w:p w14:paraId="0FB25F72" w14:textId="788A7AB1" w:rsidR="001761DB" w:rsidRPr="00D54194" w:rsidRDefault="001761DB" w:rsidP="0098574C">
            <w:pPr>
              <w:numPr>
                <w:ilvl w:val="1"/>
                <w:numId w:val="24"/>
              </w:numPr>
              <w:overflowPunct w:val="0"/>
              <w:autoSpaceDE w:val="0"/>
              <w:autoSpaceDN w:val="0"/>
              <w:adjustRightInd w:val="0"/>
              <w:spacing w:beforeLines="0" w:before="0" w:after="0" w:line="259" w:lineRule="auto"/>
              <w:textAlignment w:val="baseline"/>
              <w:rPr>
                <w:rFonts w:eastAsiaTheme="minorEastAsia"/>
                <w:iCs/>
                <w:lang w:eastAsia="zh-CN"/>
              </w:rPr>
            </w:pPr>
            <w:r w:rsidRPr="001761DB">
              <w:rPr>
                <w:rFonts w:eastAsiaTheme="minorEastAsia"/>
                <w:iCs/>
                <w:lang w:eastAsia="zh-CN"/>
              </w:rPr>
              <w:t xml:space="preserve">Option 4: No enhancement. </w:t>
            </w:r>
          </w:p>
        </w:tc>
      </w:tr>
    </w:tbl>
    <w:p w14:paraId="55A67575" w14:textId="0534B716" w:rsidR="00AE5479" w:rsidRDefault="00AE5479" w:rsidP="00060456">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In RAN#100, following proposal has been endorsed for</w:t>
      </w:r>
      <w:r w:rsidR="00931340">
        <w:rPr>
          <w:rFonts w:eastAsiaTheme="minorEastAsia"/>
          <w:iCs/>
          <w:lang w:val="en-GB" w:eastAsia="zh-CN"/>
        </w:rPr>
        <w:t xml:space="preserve"> UE assistance information reporting.</w:t>
      </w:r>
    </w:p>
    <w:tbl>
      <w:tblPr>
        <w:tblStyle w:val="TableGrid"/>
        <w:tblW w:w="0" w:type="auto"/>
        <w:tblLook w:val="04A0" w:firstRow="1" w:lastRow="0" w:firstColumn="1" w:lastColumn="0" w:noHBand="0" w:noVBand="1"/>
      </w:tblPr>
      <w:tblGrid>
        <w:gridCol w:w="9631"/>
      </w:tblGrid>
      <w:tr w:rsidR="00AE5479" w14:paraId="064CAEA7" w14:textId="77777777" w:rsidTr="00AE5479">
        <w:tc>
          <w:tcPr>
            <w:tcW w:w="9631" w:type="dxa"/>
          </w:tcPr>
          <w:p w14:paraId="28BA4420" w14:textId="062A0AED" w:rsidR="000125C6" w:rsidRPr="000125C6" w:rsidRDefault="000125C6" w:rsidP="00676686">
            <w:pPr>
              <w:overflowPunct w:val="0"/>
              <w:autoSpaceDE w:val="0"/>
              <w:autoSpaceDN w:val="0"/>
              <w:adjustRightInd w:val="0"/>
              <w:spacing w:beforeLines="0" w:before="0" w:after="0" w:line="259" w:lineRule="auto"/>
              <w:textAlignment w:val="baseline"/>
              <w:rPr>
                <w:rFonts w:eastAsiaTheme="minorEastAsia"/>
                <w:b/>
                <w:bCs/>
                <w:lang w:eastAsia="zh-CN"/>
              </w:rPr>
            </w:pPr>
            <w:r w:rsidRPr="000125C6">
              <w:rPr>
                <w:rFonts w:eastAsiaTheme="minorEastAsia"/>
                <w:b/>
                <w:bCs/>
                <w:lang w:eastAsia="zh-CN"/>
              </w:rPr>
              <w:t>Proposal #2</w:t>
            </w:r>
            <w:r w:rsidR="00B968E3">
              <w:rPr>
                <w:rFonts w:eastAsiaTheme="minorEastAsia"/>
                <w:b/>
                <w:bCs/>
                <w:lang w:eastAsia="zh-CN"/>
              </w:rPr>
              <w:t xml:space="preserve"> in RAN#100</w:t>
            </w:r>
            <w:r w:rsidRPr="000125C6">
              <w:rPr>
                <w:rFonts w:eastAsiaTheme="minorEastAsia"/>
                <w:b/>
                <w:bCs/>
                <w:lang w:eastAsia="zh-CN"/>
              </w:rPr>
              <w:t xml:space="preserve"> (endorsed)</w:t>
            </w:r>
          </w:p>
          <w:p w14:paraId="1FA455D8" w14:textId="144F2B37" w:rsidR="00AE5479" w:rsidRPr="00AE5479" w:rsidRDefault="00AE5479" w:rsidP="00676686">
            <w:pPr>
              <w:numPr>
                <w:ilvl w:val="0"/>
                <w:numId w:val="22"/>
              </w:numPr>
              <w:overflowPunct w:val="0"/>
              <w:autoSpaceDE w:val="0"/>
              <w:autoSpaceDN w:val="0"/>
              <w:adjustRightInd w:val="0"/>
              <w:spacing w:beforeLines="0" w:before="0" w:after="0" w:line="259" w:lineRule="auto"/>
              <w:textAlignment w:val="baseline"/>
              <w:rPr>
                <w:rFonts w:eastAsiaTheme="minorEastAsia"/>
                <w:lang w:eastAsia="zh-CN"/>
              </w:rPr>
            </w:pPr>
            <w:r w:rsidRPr="00AE5479">
              <w:rPr>
                <w:rFonts w:eastAsiaTheme="minorEastAsia"/>
                <w:lang w:eastAsia="zh-CN"/>
              </w:rPr>
              <w:t>RAN provide guidance to RAN1/2 on dynamic waveform switching objective as below</w:t>
            </w:r>
          </w:p>
          <w:p w14:paraId="7E7E15A2" w14:textId="77777777" w:rsidR="00AE5479" w:rsidRPr="00AE5479" w:rsidRDefault="00AE5479" w:rsidP="00676686">
            <w:pPr>
              <w:numPr>
                <w:ilvl w:val="1"/>
                <w:numId w:val="22"/>
              </w:numPr>
              <w:overflowPunct w:val="0"/>
              <w:autoSpaceDE w:val="0"/>
              <w:autoSpaceDN w:val="0"/>
              <w:adjustRightInd w:val="0"/>
              <w:spacing w:beforeLines="0" w:before="0" w:after="0" w:line="259" w:lineRule="auto"/>
              <w:textAlignment w:val="baseline"/>
              <w:rPr>
                <w:rFonts w:eastAsiaTheme="minorEastAsia"/>
                <w:lang w:eastAsia="zh-CN"/>
              </w:rPr>
            </w:pPr>
            <w:r w:rsidRPr="00AE5479">
              <w:rPr>
                <w:rFonts w:eastAsiaTheme="minorEastAsia"/>
                <w:lang w:eastAsia="zh-CN"/>
              </w:rPr>
              <w:t>RAN1 will decide whether to define any PHR enhancement for dynamic waveform switching and to provide the details to RAN2 by August meeting</w:t>
            </w:r>
          </w:p>
          <w:p w14:paraId="4610E3B5" w14:textId="77777777" w:rsidR="00AE5479" w:rsidRPr="00AE5479" w:rsidRDefault="00AE5479" w:rsidP="00676686">
            <w:pPr>
              <w:numPr>
                <w:ilvl w:val="1"/>
                <w:numId w:val="22"/>
              </w:numPr>
              <w:overflowPunct w:val="0"/>
              <w:autoSpaceDE w:val="0"/>
              <w:autoSpaceDN w:val="0"/>
              <w:adjustRightInd w:val="0"/>
              <w:spacing w:beforeLines="0" w:before="0" w:after="0" w:line="259" w:lineRule="auto"/>
              <w:textAlignment w:val="baseline"/>
              <w:rPr>
                <w:rFonts w:eastAsiaTheme="minorEastAsia"/>
                <w:lang w:eastAsia="zh-CN"/>
              </w:rPr>
            </w:pPr>
            <w:r w:rsidRPr="00AE5479">
              <w:rPr>
                <w:rFonts w:eastAsiaTheme="minorEastAsia"/>
                <w:lang w:eastAsia="zh-CN"/>
              </w:rPr>
              <w:t>RAN2 will not work on PHR triggering procedure for dynamic waveform switching in Rel-18 UL Coverage enh WI</w:t>
            </w:r>
          </w:p>
          <w:p w14:paraId="3164E25C" w14:textId="53EDCE14" w:rsidR="00AE5479" w:rsidRPr="000125C6" w:rsidRDefault="00AE5479" w:rsidP="00676686">
            <w:pPr>
              <w:numPr>
                <w:ilvl w:val="0"/>
                <w:numId w:val="22"/>
              </w:numPr>
              <w:overflowPunct w:val="0"/>
              <w:autoSpaceDE w:val="0"/>
              <w:autoSpaceDN w:val="0"/>
              <w:adjustRightInd w:val="0"/>
              <w:spacing w:beforeLines="0" w:before="0" w:after="0" w:line="259" w:lineRule="auto"/>
              <w:textAlignment w:val="baseline"/>
              <w:rPr>
                <w:rFonts w:eastAsiaTheme="minorEastAsia"/>
                <w:iCs/>
                <w:lang w:eastAsia="zh-CN"/>
              </w:rPr>
            </w:pPr>
            <w:r w:rsidRPr="00AE5479">
              <w:rPr>
                <w:rFonts w:eastAsiaTheme="minorEastAsia"/>
                <w:lang w:eastAsia="zh-CN"/>
              </w:rPr>
              <w:t>For Proposal #2, RAN1 will make the decision on whether to define any PHR enhancement on the FIRST (Aug 21) day of RAN1#114 so that there is enough time to work on the follow up details</w:t>
            </w:r>
          </w:p>
        </w:tc>
      </w:tr>
    </w:tbl>
    <w:p w14:paraId="55534632" w14:textId="6D27AB8E" w:rsidR="00AE5479" w:rsidRDefault="00F57CD0"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In our view, as has been discussed in previous meetings, reporting of the target waveform would help gNB to adjust the scheduling information according to the actual waveform to be applied for PUSCH transmissions, and thereby improve the coverage of PUSCH transmission.</w:t>
      </w:r>
      <w:r w:rsidR="0056729B">
        <w:rPr>
          <w:rFonts w:eastAsiaTheme="minorEastAsia"/>
          <w:iCs/>
          <w:lang w:val="en-GB" w:eastAsia="zh-CN"/>
        </w:rPr>
        <w:t xml:space="preserve"> We have following proposal.</w:t>
      </w:r>
    </w:p>
    <w:p w14:paraId="25ED613F" w14:textId="483D0070" w:rsidR="0056729B" w:rsidRPr="0056729B" w:rsidRDefault="0056729B" w:rsidP="0056729B">
      <w:pPr>
        <w:spacing w:beforeLines="0" w:before="0" w:after="0" w:line="257" w:lineRule="auto"/>
        <w:rPr>
          <w:rFonts w:eastAsiaTheme="minorEastAsia"/>
          <w:b/>
          <w:i/>
          <w:iCs/>
          <w:lang w:val="en-GB"/>
        </w:rPr>
      </w:pPr>
      <w:r w:rsidRPr="0056729B">
        <w:rPr>
          <w:rFonts w:eastAsiaTheme="minorEastAsia"/>
          <w:b/>
          <w:i/>
          <w:iCs/>
          <w:lang w:val="en-GB"/>
        </w:rPr>
        <w:t>Proposal</w:t>
      </w:r>
      <w:r>
        <w:rPr>
          <w:rFonts w:eastAsiaTheme="minorEastAsia"/>
          <w:b/>
          <w:i/>
          <w:iCs/>
          <w:lang w:val="en-GB"/>
        </w:rPr>
        <w:t xml:space="preserve"> </w:t>
      </w:r>
      <w:r w:rsidR="00EE65E7">
        <w:rPr>
          <w:rFonts w:eastAsiaTheme="minorEastAsia"/>
          <w:b/>
          <w:i/>
          <w:iCs/>
          <w:lang w:val="en-GB"/>
        </w:rPr>
        <w:t>2</w:t>
      </w:r>
      <w:r w:rsidRPr="0056729B">
        <w:rPr>
          <w:rFonts w:eastAsiaTheme="minorEastAsia"/>
          <w:b/>
          <w:i/>
          <w:iCs/>
          <w:lang w:val="en-GB"/>
        </w:rPr>
        <w:t>:</w:t>
      </w:r>
    </w:p>
    <w:p w14:paraId="069A6414" w14:textId="2922CF81" w:rsidR="0056729B" w:rsidRPr="0056729B" w:rsidRDefault="0056729B" w:rsidP="0056729B">
      <w:pPr>
        <w:pStyle w:val="ListParagraph"/>
        <w:numPr>
          <w:ilvl w:val="0"/>
          <w:numId w:val="7"/>
        </w:numPr>
        <w:overflowPunct w:val="0"/>
        <w:autoSpaceDE w:val="0"/>
        <w:autoSpaceDN w:val="0"/>
        <w:adjustRightInd w:val="0"/>
        <w:spacing w:beforeLines="0" w:before="0" w:line="259" w:lineRule="auto"/>
        <w:ind w:firstLineChars="0"/>
        <w:textAlignment w:val="baseline"/>
        <w:rPr>
          <w:rFonts w:ascii="Times New Roman" w:eastAsiaTheme="minorEastAsia" w:hAnsi="Times New Roman" w:cs="Times New Roman"/>
          <w:b/>
          <w:i/>
          <w:iCs/>
          <w:lang w:val="en-GB"/>
        </w:rPr>
      </w:pPr>
      <w:r w:rsidRPr="0056729B">
        <w:rPr>
          <w:rFonts w:ascii="Times New Roman" w:eastAsiaTheme="minorEastAsia" w:hAnsi="Times New Roman" w:cs="Times New Roman"/>
          <w:b/>
          <w:i/>
          <w:iCs/>
          <w:lang w:val="en-GB"/>
        </w:rPr>
        <w:t>Support PHR report of target waveform when dynamic waveform switching is enabled.</w:t>
      </w:r>
    </w:p>
    <w:p w14:paraId="4483930E" w14:textId="42FADC74" w:rsidR="00F949E6" w:rsidRPr="00D871A7" w:rsidRDefault="00995251"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In RAN1 #11</w:t>
      </w:r>
      <w:r w:rsidR="00FC197D">
        <w:rPr>
          <w:rFonts w:eastAsiaTheme="minorEastAsia"/>
          <w:iCs/>
          <w:lang w:val="en-GB" w:eastAsia="zh-CN"/>
        </w:rPr>
        <w:t>1</w:t>
      </w:r>
      <w:r w:rsidRPr="00D871A7">
        <w:rPr>
          <w:rFonts w:eastAsiaTheme="minorEastAsia"/>
          <w:iCs/>
          <w:lang w:val="en-GB" w:eastAsia="zh-CN"/>
        </w:rPr>
        <w:t xml:space="preserve"> meeting</w:t>
      </w:r>
      <w:r w:rsidR="00C54A73">
        <w:rPr>
          <w:rFonts w:eastAsiaTheme="minorEastAsia"/>
          <w:iCs/>
          <w:lang w:val="en-GB" w:eastAsia="zh-CN"/>
        </w:rPr>
        <w:t xml:space="preserve"> and RAN1 #112bis-e meeting</w:t>
      </w:r>
      <w:r w:rsidRPr="00D871A7">
        <w:rPr>
          <w:rFonts w:eastAsiaTheme="minorEastAsia"/>
          <w:iCs/>
          <w:lang w:val="en-GB" w:eastAsia="zh-CN"/>
        </w:rPr>
        <w:t>,</w:t>
      </w:r>
      <w:r w:rsidR="00851E60" w:rsidRPr="00D871A7">
        <w:rPr>
          <w:rFonts w:eastAsiaTheme="minorEastAsia"/>
          <w:iCs/>
          <w:lang w:val="en-GB" w:eastAsia="zh-CN"/>
        </w:rPr>
        <w:t xml:space="preserve"> following agreement</w:t>
      </w:r>
      <w:r w:rsidR="00D2345D">
        <w:rPr>
          <w:rFonts w:eastAsiaTheme="minorEastAsia"/>
          <w:iCs/>
          <w:lang w:val="en-GB" w:eastAsia="zh-CN"/>
        </w:rPr>
        <w:t>s</w:t>
      </w:r>
      <w:r w:rsidR="00851E60" w:rsidRPr="00D871A7">
        <w:rPr>
          <w:rFonts w:eastAsiaTheme="minorEastAsia"/>
          <w:iCs/>
          <w:lang w:val="en-GB" w:eastAsia="zh-CN"/>
        </w:rPr>
        <w:t xml:space="preserve"> </w:t>
      </w:r>
      <w:r w:rsidR="00D2345D">
        <w:rPr>
          <w:rFonts w:eastAsiaTheme="minorEastAsia"/>
          <w:iCs/>
          <w:lang w:val="en-GB" w:eastAsia="zh-CN"/>
        </w:rPr>
        <w:t>have</w:t>
      </w:r>
      <w:r w:rsidR="00851E60" w:rsidRPr="00D871A7">
        <w:rPr>
          <w:rFonts w:eastAsiaTheme="minorEastAsia"/>
          <w:iCs/>
          <w:lang w:val="en-GB" w:eastAsia="zh-CN"/>
        </w:rPr>
        <w:t xml:space="preserve"> been made </w:t>
      </w:r>
      <w:r w:rsidR="003637BE">
        <w:rPr>
          <w:rFonts w:eastAsiaTheme="minorEastAsia"/>
          <w:iCs/>
          <w:lang w:val="en-GB" w:eastAsia="zh-CN"/>
        </w:rPr>
        <w:t xml:space="preserve">with respect to the </w:t>
      </w:r>
      <w:r w:rsidR="00D927EE">
        <w:rPr>
          <w:rFonts w:eastAsiaTheme="minorEastAsia"/>
          <w:iCs/>
          <w:lang w:val="en-GB" w:eastAsia="zh-CN"/>
        </w:rPr>
        <w:t xml:space="preserve">detailed </w:t>
      </w:r>
      <w:r w:rsidR="00851E60" w:rsidRPr="00D871A7">
        <w:rPr>
          <w:rFonts w:eastAsiaTheme="minorEastAsia"/>
          <w:iCs/>
          <w:lang w:val="en-GB" w:eastAsia="zh-CN"/>
        </w:rPr>
        <w:t xml:space="preserve">enhancements </w:t>
      </w:r>
      <w:r w:rsidR="003F7527" w:rsidRPr="00D871A7">
        <w:rPr>
          <w:rFonts w:eastAsiaTheme="minorEastAsia" w:hint="eastAsia"/>
          <w:iCs/>
          <w:lang w:val="en-GB" w:eastAsia="zh-CN"/>
        </w:rPr>
        <w:t>for</w:t>
      </w:r>
      <w:r w:rsidR="003F7527" w:rsidRPr="00D871A7">
        <w:rPr>
          <w:rFonts w:eastAsiaTheme="minorEastAsia"/>
          <w:iCs/>
          <w:lang w:val="en-GB" w:eastAsia="zh-CN"/>
        </w:rPr>
        <w:t xml:space="preserve"> </w:t>
      </w:r>
      <w:r w:rsidR="00851E60" w:rsidRPr="00D871A7">
        <w:rPr>
          <w:rFonts w:eastAsiaTheme="minorEastAsia"/>
          <w:iCs/>
          <w:lang w:val="en-GB" w:eastAsia="zh-CN"/>
        </w:rPr>
        <w:t>assis</w:t>
      </w:r>
      <w:r w:rsidR="003F7527" w:rsidRPr="00D871A7">
        <w:rPr>
          <w:rFonts w:eastAsiaTheme="minorEastAsia"/>
          <w:iCs/>
          <w:lang w:val="en-GB" w:eastAsia="zh-CN"/>
        </w:rPr>
        <w:t>ting</w:t>
      </w:r>
      <w:r w:rsidR="00851E60" w:rsidRPr="00D871A7">
        <w:rPr>
          <w:rFonts w:eastAsiaTheme="minorEastAsia"/>
          <w:iCs/>
          <w:lang w:val="en-GB" w:eastAsia="zh-CN"/>
        </w:rPr>
        <w:t xml:space="preserve"> the network to </w:t>
      </w:r>
      <w:r w:rsidR="009C2235" w:rsidRPr="00D871A7">
        <w:rPr>
          <w:rFonts w:eastAsiaTheme="minorEastAsia"/>
          <w:iCs/>
          <w:lang w:val="en-GB" w:eastAsia="zh-CN"/>
        </w:rPr>
        <w:t xml:space="preserve">schedule </w:t>
      </w:r>
      <w:r w:rsidR="00851E60" w:rsidRPr="00D871A7">
        <w:rPr>
          <w:rFonts w:eastAsiaTheme="minorEastAsia"/>
          <w:iCs/>
          <w:lang w:val="en-GB" w:eastAsia="zh-CN"/>
        </w:rPr>
        <w:t xml:space="preserve">proper resources for PUSCH transmissions </w:t>
      </w:r>
      <w:r w:rsidR="004B02F1" w:rsidRPr="00D871A7">
        <w:rPr>
          <w:rFonts w:eastAsiaTheme="minorEastAsia"/>
          <w:iCs/>
          <w:lang w:val="en-GB" w:eastAsia="zh-CN"/>
        </w:rPr>
        <w:t>from</w:t>
      </w:r>
      <w:r w:rsidR="00E7095C" w:rsidRPr="00D871A7">
        <w:rPr>
          <w:rFonts w:eastAsiaTheme="minorEastAsia"/>
          <w:iCs/>
          <w:lang w:val="en-GB" w:eastAsia="zh-CN"/>
        </w:rPr>
        <w:t xml:space="preserve"> UEs </w:t>
      </w:r>
      <w:r w:rsidR="009753C5" w:rsidRPr="00D871A7">
        <w:rPr>
          <w:rFonts w:eastAsiaTheme="minorEastAsia"/>
          <w:iCs/>
          <w:lang w:val="en-GB" w:eastAsia="zh-CN"/>
        </w:rPr>
        <w:t xml:space="preserve">enabled with </w:t>
      </w:r>
      <w:r w:rsidR="00851E60" w:rsidRPr="00D871A7">
        <w:rPr>
          <w:rFonts w:eastAsiaTheme="minorEastAsia"/>
          <w:iCs/>
          <w:lang w:val="en-GB" w:eastAsia="zh-CN"/>
        </w:rPr>
        <w:t>dynamic waveform switching.</w:t>
      </w:r>
    </w:p>
    <w:tbl>
      <w:tblPr>
        <w:tblStyle w:val="TableGrid"/>
        <w:tblW w:w="0" w:type="auto"/>
        <w:tblLook w:val="04A0" w:firstRow="1" w:lastRow="0" w:firstColumn="1" w:lastColumn="0" w:noHBand="0" w:noVBand="1"/>
      </w:tblPr>
      <w:tblGrid>
        <w:gridCol w:w="9631"/>
      </w:tblGrid>
      <w:tr w:rsidR="00995251" w14:paraId="7FA28904" w14:textId="77777777" w:rsidTr="00995251">
        <w:tc>
          <w:tcPr>
            <w:tcW w:w="9631" w:type="dxa"/>
          </w:tcPr>
          <w:p w14:paraId="2ECF2BA4" w14:textId="77777777" w:rsidR="00AF2714" w:rsidRPr="00297BA0" w:rsidRDefault="00AF2714" w:rsidP="00792E1C">
            <w:pPr>
              <w:spacing w:beforeLines="0" w:before="0" w:after="0"/>
              <w:rPr>
                <w:bCs/>
                <w:szCs w:val="20"/>
                <w:highlight w:val="green"/>
              </w:rPr>
            </w:pPr>
            <w:r w:rsidRPr="00297BA0">
              <w:rPr>
                <w:rFonts w:hint="eastAsia"/>
                <w:bCs/>
                <w:szCs w:val="20"/>
                <w:highlight w:val="green"/>
              </w:rPr>
              <w:t>A</w:t>
            </w:r>
            <w:r w:rsidRPr="00297BA0">
              <w:rPr>
                <w:bCs/>
                <w:szCs w:val="20"/>
                <w:highlight w:val="green"/>
              </w:rPr>
              <w:t>greement</w:t>
            </w:r>
          </w:p>
          <w:p w14:paraId="5CCA109D" w14:textId="77777777" w:rsidR="00AF2714" w:rsidRDefault="00AF2714" w:rsidP="00792E1C">
            <w:pPr>
              <w:spacing w:beforeLines="0" w:before="0" w:after="0"/>
              <w:rPr>
                <w:szCs w:val="20"/>
              </w:rPr>
            </w:pPr>
            <w:r w:rsidRPr="0075488C">
              <w:rPr>
                <w:szCs w:val="20"/>
              </w:rPr>
              <w:t xml:space="preserve">Study </w:t>
            </w:r>
            <w:r>
              <w:rPr>
                <w:szCs w:val="20"/>
              </w:rPr>
              <w:t>the necessity of the following potential enhancements to assist the scheduler in determining waveform switching:</w:t>
            </w:r>
          </w:p>
          <w:p w14:paraId="4EEC2F4D" w14:textId="77777777" w:rsidR="00AF2714" w:rsidRPr="0075488C" w:rsidRDefault="00AF2714" w:rsidP="00792E1C">
            <w:pPr>
              <w:pStyle w:val="ListParagraph"/>
              <w:numPr>
                <w:ilvl w:val="0"/>
                <w:numId w:val="12"/>
              </w:numPr>
              <w:spacing w:beforeLines="0" w:before="0" w:after="0"/>
              <w:ind w:firstLineChars="0"/>
              <w:rPr>
                <w:rFonts w:ascii="Times New Roman" w:hAnsi="Times New Roman"/>
                <w:szCs w:val="20"/>
              </w:rPr>
            </w:pPr>
            <w:r>
              <w:rPr>
                <w:rFonts w:ascii="Times New Roman" w:hAnsi="Times New Roman"/>
                <w:szCs w:val="20"/>
              </w:rPr>
              <w:t>Reporting power headroom related information based on P</w:t>
            </w:r>
            <w:r w:rsidRPr="00BE62EB">
              <w:rPr>
                <w:rFonts w:ascii="Times New Roman" w:hAnsi="Times New Roman"/>
                <w:szCs w:val="20"/>
                <w:vertAlign w:val="subscript"/>
              </w:rPr>
              <w:t>CMAX,f,c</w:t>
            </w:r>
            <w:r>
              <w:rPr>
                <w:rFonts w:ascii="Times New Roman" w:hAnsi="Times New Roman"/>
                <w:szCs w:val="20"/>
              </w:rPr>
              <w:t xml:space="preserve"> applicable to a target waveform </w:t>
            </w:r>
          </w:p>
          <w:p w14:paraId="55DF75C3" w14:textId="77777777" w:rsidR="00AF2714" w:rsidRDefault="00AF2714" w:rsidP="00792E1C">
            <w:pPr>
              <w:pStyle w:val="ListParagraph"/>
              <w:numPr>
                <w:ilvl w:val="1"/>
                <w:numId w:val="12"/>
              </w:numPr>
              <w:spacing w:beforeLines="0" w:before="0" w:after="0"/>
              <w:ind w:firstLineChars="0"/>
              <w:rPr>
                <w:rFonts w:ascii="Times New Roman" w:hAnsi="Times New Roman"/>
                <w:szCs w:val="20"/>
              </w:rPr>
            </w:pPr>
            <w:r w:rsidRPr="00BC63DB">
              <w:rPr>
                <w:rFonts w:ascii="Times New Roman" w:hAnsi="Times New Roman"/>
                <w:szCs w:val="20"/>
              </w:rPr>
              <w:t>Target waveform</w:t>
            </w:r>
            <w:r>
              <w:rPr>
                <w:rFonts w:ascii="Times New Roman" w:hAnsi="Times New Roman"/>
                <w:szCs w:val="20"/>
              </w:rPr>
              <w:t xml:space="preserve"> </w:t>
            </w:r>
            <w:r w:rsidRPr="00BC63DB">
              <w:rPr>
                <w:rFonts w:ascii="Times New Roman" w:hAnsi="Times New Roman"/>
                <w:szCs w:val="20"/>
              </w:rPr>
              <w:t xml:space="preserve">can be </w:t>
            </w:r>
            <w:r>
              <w:rPr>
                <w:rFonts w:ascii="Times New Roman" w:hAnsi="Times New Roman"/>
                <w:szCs w:val="20"/>
              </w:rPr>
              <w:t xml:space="preserve">same or </w:t>
            </w:r>
            <w:r w:rsidRPr="00BC63DB">
              <w:rPr>
                <w:rFonts w:ascii="Times New Roman" w:hAnsi="Times New Roman"/>
                <w:szCs w:val="20"/>
              </w:rPr>
              <w:t xml:space="preserve">different from </w:t>
            </w:r>
            <w:r>
              <w:rPr>
                <w:rFonts w:ascii="Times New Roman" w:hAnsi="Times New Roman"/>
                <w:szCs w:val="20"/>
              </w:rPr>
              <w:t>waveform</w:t>
            </w:r>
            <w:r w:rsidRPr="00BC63DB">
              <w:rPr>
                <w:rFonts w:ascii="Times New Roman" w:hAnsi="Times New Roman"/>
                <w:szCs w:val="20"/>
              </w:rPr>
              <w:t xml:space="preserve"> of an actual PUSCH transmission</w:t>
            </w:r>
          </w:p>
          <w:p w14:paraId="78B59D0B" w14:textId="77777777" w:rsidR="00AF2714" w:rsidRPr="00BC63DB" w:rsidRDefault="00AF2714" w:rsidP="00792E1C">
            <w:pPr>
              <w:pStyle w:val="ListParagraph"/>
              <w:numPr>
                <w:ilvl w:val="1"/>
                <w:numId w:val="12"/>
              </w:numPr>
              <w:spacing w:beforeLines="0" w:before="0" w:after="0"/>
              <w:ind w:firstLineChars="0"/>
              <w:rPr>
                <w:rFonts w:ascii="Times New Roman" w:hAnsi="Times New Roman"/>
                <w:szCs w:val="20"/>
              </w:rPr>
            </w:pPr>
            <w:r w:rsidRPr="00BC63DB">
              <w:rPr>
                <w:rFonts w:ascii="Times New Roman" w:hAnsi="Times New Roman"/>
                <w:szCs w:val="20"/>
              </w:rPr>
              <w:t xml:space="preserve">FFS target RB allocation and/or target modulation order can be </w:t>
            </w:r>
            <w:r>
              <w:rPr>
                <w:rFonts w:ascii="Times New Roman" w:hAnsi="Times New Roman"/>
                <w:szCs w:val="20"/>
              </w:rPr>
              <w:t xml:space="preserve">same or </w:t>
            </w:r>
            <w:r w:rsidRPr="00BC63DB">
              <w:rPr>
                <w:rFonts w:ascii="Times New Roman" w:hAnsi="Times New Roman"/>
                <w:szCs w:val="20"/>
              </w:rPr>
              <w:t xml:space="preserve">different from respective properties of an actual PUSCH transmission </w:t>
            </w:r>
          </w:p>
          <w:p w14:paraId="6A569BB7" w14:textId="77777777" w:rsidR="00AF2714" w:rsidRPr="0075488C" w:rsidRDefault="00AF2714" w:rsidP="00792E1C">
            <w:pPr>
              <w:pStyle w:val="ListParagraph"/>
              <w:numPr>
                <w:ilvl w:val="1"/>
                <w:numId w:val="12"/>
              </w:numPr>
              <w:spacing w:beforeLines="0" w:before="0" w:after="0"/>
              <w:ind w:firstLineChars="0"/>
              <w:rPr>
                <w:rFonts w:ascii="Times New Roman" w:hAnsi="Times New Roman"/>
                <w:szCs w:val="20"/>
              </w:rPr>
            </w:pPr>
            <w:r w:rsidRPr="0075488C">
              <w:rPr>
                <w:rFonts w:ascii="Times New Roman" w:hAnsi="Times New Roman"/>
                <w:szCs w:val="20"/>
              </w:rPr>
              <w:t>FFS determination of target waveform, target RB allocation, target modulation order</w:t>
            </w:r>
          </w:p>
          <w:p w14:paraId="17A0AAE7" w14:textId="77777777" w:rsidR="00AF2714" w:rsidRPr="0075488C" w:rsidRDefault="00AF2714" w:rsidP="00792E1C">
            <w:pPr>
              <w:pStyle w:val="ListParagraph"/>
              <w:numPr>
                <w:ilvl w:val="1"/>
                <w:numId w:val="12"/>
              </w:numPr>
              <w:spacing w:beforeLines="0" w:before="0" w:after="0"/>
              <w:ind w:firstLineChars="0"/>
              <w:rPr>
                <w:rFonts w:ascii="Times New Roman" w:hAnsi="Times New Roman"/>
                <w:szCs w:val="20"/>
              </w:rPr>
            </w:pPr>
            <w:r w:rsidRPr="0075488C">
              <w:rPr>
                <w:rFonts w:ascii="Times New Roman" w:hAnsi="Times New Roman"/>
                <w:szCs w:val="20"/>
              </w:rPr>
              <w:t>FFS details, e.g. report P</w:t>
            </w:r>
            <w:r w:rsidRPr="0075488C">
              <w:rPr>
                <w:rFonts w:ascii="Times New Roman" w:hAnsi="Times New Roman"/>
                <w:szCs w:val="20"/>
                <w:vertAlign w:val="subscript"/>
              </w:rPr>
              <w:t>CMAX,f,c</w:t>
            </w:r>
            <w:r w:rsidRPr="0075488C">
              <w:rPr>
                <w:rFonts w:ascii="Times New Roman" w:hAnsi="Times New Roman"/>
                <w:szCs w:val="20"/>
              </w:rPr>
              <w:t xml:space="preserve"> or Type 1 power headroom for a waveform, or difference thereof between waveforms</w:t>
            </w:r>
          </w:p>
          <w:p w14:paraId="09C91738" w14:textId="77777777" w:rsidR="00AF2714" w:rsidRDefault="00AF2714" w:rsidP="00792E1C">
            <w:pPr>
              <w:pStyle w:val="ListParagraph"/>
              <w:numPr>
                <w:ilvl w:val="0"/>
                <w:numId w:val="12"/>
              </w:numPr>
              <w:spacing w:beforeLines="0" w:before="0" w:after="0"/>
              <w:ind w:firstLineChars="0"/>
              <w:rPr>
                <w:rFonts w:ascii="Times New Roman" w:hAnsi="Times New Roman"/>
                <w:szCs w:val="20"/>
              </w:rPr>
            </w:pPr>
            <w:r>
              <w:rPr>
                <w:rFonts w:ascii="Times New Roman" w:hAnsi="Times New Roman"/>
                <w:szCs w:val="20"/>
              </w:rPr>
              <w:t>PHR triggering enhancements, e.g.</w:t>
            </w:r>
          </w:p>
          <w:p w14:paraId="028C74C6" w14:textId="77777777" w:rsidR="00AF2714" w:rsidRDefault="00AF2714" w:rsidP="00792E1C">
            <w:pPr>
              <w:pStyle w:val="ListParagraph"/>
              <w:numPr>
                <w:ilvl w:val="1"/>
                <w:numId w:val="12"/>
              </w:numPr>
              <w:spacing w:beforeLines="0" w:before="0" w:after="0"/>
              <w:ind w:firstLineChars="0"/>
              <w:rPr>
                <w:rFonts w:ascii="Times New Roman" w:hAnsi="Times New Roman"/>
                <w:szCs w:val="20"/>
              </w:rPr>
            </w:pPr>
            <w:r>
              <w:rPr>
                <w:rFonts w:ascii="Times New Roman" w:hAnsi="Times New Roman"/>
                <w:szCs w:val="20"/>
              </w:rPr>
              <w:t>Network-triggered PHR</w:t>
            </w:r>
          </w:p>
          <w:p w14:paraId="61687099" w14:textId="77777777" w:rsidR="00AF2714" w:rsidRDefault="00AF2714" w:rsidP="00792E1C">
            <w:pPr>
              <w:pStyle w:val="ListParagraph"/>
              <w:numPr>
                <w:ilvl w:val="1"/>
                <w:numId w:val="12"/>
              </w:numPr>
              <w:spacing w:beforeLines="0" w:before="0" w:after="0"/>
              <w:ind w:firstLineChars="0"/>
              <w:rPr>
                <w:rFonts w:ascii="Times New Roman" w:hAnsi="Times New Roman"/>
                <w:szCs w:val="20"/>
              </w:rPr>
            </w:pPr>
            <w:r>
              <w:rPr>
                <w:rFonts w:ascii="Times New Roman" w:hAnsi="Times New Roman"/>
                <w:szCs w:val="20"/>
              </w:rPr>
              <w:t>PH becomes lower (higher) than a threshold</w:t>
            </w:r>
          </w:p>
          <w:p w14:paraId="7EB47EEA" w14:textId="77777777" w:rsidR="00AF2714" w:rsidRPr="00FF7BC3" w:rsidRDefault="00AF2714" w:rsidP="00792E1C">
            <w:pPr>
              <w:pStyle w:val="ListParagraph"/>
              <w:numPr>
                <w:ilvl w:val="1"/>
                <w:numId w:val="12"/>
              </w:numPr>
              <w:spacing w:beforeLines="0" w:before="0" w:after="0"/>
              <w:ind w:firstLineChars="0"/>
              <w:rPr>
                <w:rFonts w:ascii="Times New Roman" w:hAnsi="Times New Roman"/>
                <w:szCs w:val="20"/>
              </w:rPr>
            </w:pPr>
            <w:r>
              <w:rPr>
                <w:rFonts w:ascii="Times New Roman" w:hAnsi="Times New Roman"/>
                <w:szCs w:val="20"/>
              </w:rPr>
              <w:t>PHR triggered by waveform switching</w:t>
            </w:r>
          </w:p>
          <w:p w14:paraId="6D75C5F9" w14:textId="77777777" w:rsidR="00AF2714" w:rsidRDefault="00AF2714" w:rsidP="00792E1C">
            <w:pPr>
              <w:pStyle w:val="ListParagraph"/>
              <w:numPr>
                <w:ilvl w:val="0"/>
                <w:numId w:val="12"/>
              </w:numPr>
              <w:spacing w:beforeLines="0" w:before="0" w:after="0"/>
              <w:ind w:firstLineChars="0"/>
              <w:jc w:val="left"/>
              <w:rPr>
                <w:rFonts w:ascii="Times New Roman" w:hAnsi="Times New Roman"/>
                <w:szCs w:val="20"/>
              </w:rPr>
            </w:pPr>
            <w:r w:rsidRPr="00FF7BC3">
              <w:rPr>
                <w:rFonts w:ascii="Times New Roman" w:hAnsi="Times New Roman"/>
                <w:szCs w:val="20"/>
              </w:rPr>
              <w:t>Reporting of recommended waveform or request to switch waveform</w:t>
            </w:r>
          </w:p>
          <w:p w14:paraId="246D9051" w14:textId="77777777" w:rsidR="00995251" w:rsidRDefault="00AF2714" w:rsidP="00792E1C">
            <w:pPr>
              <w:pStyle w:val="ListParagraph"/>
              <w:numPr>
                <w:ilvl w:val="0"/>
                <w:numId w:val="12"/>
              </w:numPr>
              <w:spacing w:beforeLines="0" w:before="0" w:after="0"/>
              <w:ind w:firstLineChars="0"/>
              <w:jc w:val="left"/>
              <w:rPr>
                <w:rFonts w:ascii="Times New Roman" w:hAnsi="Times New Roman"/>
                <w:szCs w:val="20"/>
              </w:rPr>
            </w:pPr>
            <w:r w:rsidRPr="0075488C">
              <w:rPr>
                <w:rFonts w:ascii="Times New Roman" w:hAnsi="Times New Roman"/>
                <w:szCs w:val="20"/>
              </w:rPr>
              <w:t>Other solutions not precluded</w:t>
            </w:r>
          </w:p>
          <w:p w14:paraId="5AC6F94F" w14:textId="77777777" w:rsidR="00BB7240" w:rsidRDefault="00BB7240" w:rsidP="00BB7240">
            <w:pPr>
              <w:spacing w:beforeLines="0" w:before="0" w:after="0"/>
              <w:jc w:val="left"/>
              <w:rPr>
                <w:szCs w:val="20"/>
              </w:rPr>
            </w:pPr>
          </w:p>
          <w:p w14:paraId="21E32752" w14:textId="77777777" w:rsidR="00BB7240" w:rsidRPr="00BB7240" w:rsidRDefault="00BB7240" w:rsidP="003925F8">
            <w:pPr>
              <w:spacing w:beforeLines="0" w:before="0" w:after="0"/>
              <w:jc w:val="left"/>
              <w:rPr>
                <w:szCs w:val="20"/>
              </w:rPr>
            </w:pPr>
            <w:r w:rsidRPr="00BB7240">
              <w:rPr>
                <w:szCs w:val="20"/>
                <w:highlight w:val="green"/>
              </w:rPr>
              <w:t>Agreement</w:t>
            </w:r>
          </w:p>
          <w:p w14:paraId="22683275" w14:textId="77777777" w:rsidR="00BB7240" w:rsidRPr="00BB7240" w:rsidRDefault="00BB7240" w:rsidP="00021081">
            <w:pPr>
              <w:spacing w:beforeLines="0" w:before="0" w:after="0"/>
              <w:jc w:val="left"/>
              <w:rPr>
                <w:szCs w:val="20"/>
              </w:rPr>
            </w:pPr>
            <w:r w:rsidRPr="00BB7240">
              <w:rPr>
                <w:szCs w:val="20"/>
              </w:rPr>
              <w:t>For potential enhancements to assist the scheduler in determining waveform switching, RAN1 to select 1 from the following options:</w:t>
            </w:r>
          </w:p>
          <w:p w14:paraId="126478CA" w14:textId="77777777" w:rsidR="00BB7240" w:rsidRPr="00BB7240" w:rsidRDefault="00BB7240" w:rsidP="00A72E28">
            <w:pPr>
              <w:numPr>
                <w:ilvl w:val="0"/>
                <w:numId w:val="21"/>
              </w:numPr>
              <w:spacing w:beforeLines="0" w:before="0" w:after="0"/>
              <w:jc w:val="left"/>
              <w:rPr>
                <w:szCs w:val="20"/>
              </w:rPr>
            </w:pPr>
            <w:r w:rsidRPr="00BB7240">
              <w:rPr>
                <w:szCs w:val="20"/>
                <w:lang w:val="en-GB"/>
              </w:rPr>
              <w:lastRenderedPageBreak/>
              <w:t>Option 1: Reporting of power headroom information for a reference PUSCH using target waveform different from waveform of actual PUSCH.</w:t>
            </w:r>
          </w:p>
          <w:p w14:paraId="337A9F65" w14:textId="77777777" w:rsidR="00BB7240" w:rsidRPr="00BB7240" w:rsidRDefault="00BB7240" w:rsidP="00A72E28">
            <w:pPr>
              <w:numPr>
                <w:ilvl w:val="1"/>
                <w:numId w:val="21"/>
              </w:numPr>
              <w:spacing w:beforeLines="0" w:before="0" w:after="0"/>
              <w:jc w:val="left"/>
              <w:rPr>
                <w:szCs w:val="20"/>
              </w:rPr>
            </w:pPr>
            <w:r w:rsidRPr="00BB7240">
              <w:rPr>
                <w:szCs w:val="20"/>
                <w:lang w:val="en-GB"/>
              </w:rPr>
              <w:t>Details FFS.</w:t>
            </w:r>
          </w:p>
          <w:p w14:paraId="0241C082" w14:textId="77777777" w:rsidR="00BB7240" w:rsidRPr="00BB7240" w:rsidRDefault="00BB7240" w:rsidP="00A72E28">
            <w:pPr>
              <w:numPr>
                <w:ilvl w:val="1"/>
                <w:numId w:val="21"/>
              </w:numPr>
              <w:spacing w:beforeLines="0" w:before="0" w:after="0"/>
              <w:jc w:val="left"/>
              <w:rPr>
                <w:szCs w:val="20"/>
              </w:rPr>
            </w:pPr>
            <w:r w:rsidRPr="00BB7240">
              <w:rPr>
                <w:szCs w:val="20"/>
                <w:lang w:val="en-GB"/>
              </w:rPr>
              <w:t>Note: reporting PH information for both waveforms is not precluded.</w:t>
            </w:r>
          </w:p>
          <w:p w14:paraId="2F82F466" w14:textId="77777777" w:rsidR="00BB7240" w:rsidRPr="00BB7240" w:rsidRDefault="00BB7240" w:rsidP="00A72E28">
            <w:pPr>
              <w:numPr>
                <w:ilvl w:val="1"/>
                <w:numId w:val="21"/>
              </w:numPr>
              <w:spacing w:beforeLines="0" w:before="0" w:after="0"/>
              <w:jc w:val="left"/>
              <w:rPr>
                <w:szCs w:val="20"/>
              </w:rPr>
            </w:pPr>
            <w:r w:rsidRPr="00BB7240">
              <w:rPr>
                <w:szCs w:val="20"/>
                <w:lang w:val="en-GB"/>
              </w:rPr>
              <w:t>Note: additional trigger for PH for reference PUSCH is not precluded.</w:t>
            </w:r>
          </w:p>
          <w:p w14:paraId="4DE6B73C" w14:textId="77777777" w:rsidR="00BB7240" w:rsidRPr="00BB7240" w:rsidRDefault="00BB7240" w:rsidP="00A72E28">
            <w:pPr>
              <w:numPr>
                <w:ilvl w:val="0"/>
                <w:numId w:val="21"/>
              </w:numPr>
              <w:spacing w:beforeLines="0" w:before="0" w:after="0"/>
              <w:jc w:val="left"/>
              <w:rPr>
                <w:szCs w:val="20"/>
              </w:rPr>
            </w:pPr>
            <w:r w:rsidRPr="00BB7240">
              <w:rPr>
                <w:szCs w:val="20"/>
                <w:lang w:val="en-GB"/>
              </w:rPr>
              <w:t>Option 2: New trigger of power headroom report based on waveform switching event.</w:t>
            </w:r>
          </w:p>
          <w:p w14:paraId="271062E6" w14:textId="77777777" w:rsidR="00BB7240" w:rsidRPr="00BB7240" w:rsidRDefault="00BB7240" w:rsidP="00A72E28">
            <w:pPr>
              <w:numPr>
                <w:ilvl w:val="1"/>
                <w:numId w:val="21"/>
              </w:numPr>
              <w:spacing w:beforeLines="0" w:before="0" w:after="0"/>
              <w:jc w:val="left"/>
              <w:rPr>
                <w:szCs w:val="20"/>
              </w:rPr>
            </w:pPr>
            <w:r w:rsidRPr="00BB7240">
              <w:rPr>
                <w:szCs w:val="20"/>
                <w:lang w:val="en-GB"/>
              </w:rPr>
              <w:t>Details FFS.</w:t>
            </w:r>
          </w:p>
          <w:p w14:paraId="3AAECCD3" w14:textId="77777777" w:rsidR="00BB7240" w:rsidRPr="00BB7240" w:rsidRDefault="00BB7240" w:rsidP="00A72E28">
            <w:pPr>
              <w:numPr>
                <w:ilvl w:val="0"/>
                <w:numId w:val="21"/>
              </w:numPr>
              <w:spacing w:beforeLines="0" w:before="0" w:after="0"/>
              <w:jc w:val="left"/>
              <w:rPr>
                <w:szCs w:val="20"/>
              </w:rPr>
            </w:pPr>
            <w:r w:rsidRPr="00BB7240">
              <w:rPr>
                <w:szCs w:val="20"/>
                <w:lang w:val="en-GB"/>
              </w:rPr>
              <w:t>Option 3: Both Option 1 and Option 2.</w:t>
            </w:r>
          </w:p>
          <w:p w14:paraId="5EF48820" w14:textId="77777777" w:rsidR="00BB7240" w:rsidRPr="00BB7240" w:rsidRDefault="00BB7240" w:rsidP="00A72E28">
            <w:pPr>
              <w:numPr>
                <w:ilvl w:val="1"/>
                <w:numId w:val="21"/>
              </w:numPr>
              <w:spacing w:beforeLines="0" w:before="0" w:after="0"/>
              <w:jc w:val="left"/>
              <w:rPr>
                <w:szCs w:val="20"/>
              </w:rPr>
            </w:pPr>
            <w:r w:rsidRPr="00BB7240">
              <w:rPr>
                <w:szCs w:val="20"/>
                <w:lang w:val="en-GB"/>
              </w:rPr>
              <w:t>Details FFS.</w:t>
            </w:r>
          </w:p>
          <w:p w14:paraId="3E50EA35" w14:textId="77777777" w:rsidR="00BB7240" w:rsidRPr="00174281" w:rsidRDefault="00BB7240" w:rsidP="00A72E28">
            <w:pPr>
              <w:numPr>
                <w:ilvl w:val="0"/>
                <w:numId w:val="21"/>
              </w:numPr>
              <w:spacing w:beforeLines="0" w:before="0" w:after="0"/>
              <w:jc w:val="left"/>
              <w:rPr>
                <w:szCs w:val="20"/>
              </w:rPr>
            </w:pPr>
            <w:r w:rsidRPr="00BB7240">
              <w:rPr>
                <w:szCs w:val="20"/>
                <w:lang w:val="en-GB"/>
              </w:rPr>
              <w:t>Option 4: No enhancement.</w:t>
            </w:r>
          </w:p>
          <w:p w14:paraId="484360CE" w14:textId="77777777" w:rsidR="00174281" w:rsidRDefault="00174281" w:rsidP="00174281">
            <w:pPr>
              <w:spacing w:beforeLines="0" w:before="0" w:after="0"/>
              <w:jc w:val="left"/>
              <w:rPr>
                <w:szCs w:val="20"/>
              </w:rPr>
            </w:pPr>
          </w:p>
          <w:p w14:paraId="5BE59288" w14:textId="77777777" w:rsidR="00174281" w:rsidRDefault="00174281" w:rsidP="008E3270">
            <w:pPr>
              <w:spacing w:beforeLines="0" w:before="0" w:after="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1334121" w14:textId="77777777" w:rsidR="00174281" w:rsidRDefault="00174281" w:rsidP="008E3270">
            <w:pPr>
              <w:spacing w:beforeLines="0" w:before="0" w:after="0"/>
              <w:rPr>
                <w:szCs w:val="20"/>
              </w:rPr>
            </w:pPr>
            <w:r>
              <w:rPr>
                <w:szCs w:val="20"/>
              </w:rPr>
              <w:t>For potential enhancements to assist the scheduler in determining waveform switching, RAN1 to select 1 from the following options:</w:t>
            </w:r>
          </w:p>
          <w:p w14:paraId="76563AAB" w14:textId="77777777" w:rsidR="00174281" w:rsidRPr="008E3270" w:rsidRDefault="00174281" w:rsidP="008E3270">
            <w:pPr>
              <w:numPr>
                <w:ilvl w:val="0"/>
                <w:numId w:val="21"/>
              </w:numPr>
              <w:spacing w:beforeLines="0" w:before="0" w:after="0"/>
              <w:jc w:val="left"/>
              <w:rPr>
                <w:szCs w:val="20"/>
                <w:lang w:val="en-GB"/>
              </w:rPr>
            </w:pPr>
            <w:r w:rsidRPr="008E3270">
              <w:rPr>
                <w:szCs w:val="20"/>
                <w:lang w:val="en-GB"/>
              </w:rPr>
              <w:t xml:space="preserve">Option 1: Reporting of power headroom information for a reference PUSCH using target waveform different from waveform of actual PUSCH. </w:t>
            </w:r>
          </w:p>
          <w:p w14:paraId="6515AE5A" w14:textId="77777777" w:rsidR="00174281" w:rsidRPr="008E3270" w:rsidRDefault="00174281" w:rsidP="008E3270">
            <w:pPr>
              <w:numPr>
                <w:ilvl w:val="1"/>
                <w:numId w:val="21"/>
              </w:numPr>
              <w:spacing w:beforeLines="0" w:before="0" w:after="0"/>
              <w:jc w:val="left"/>
              <w:rPr>
                <w:szCs w:val="20"/>
                <w:lang w:val="en-GB"/>
              </w:rPr>
            </w:pPr>
            <w:r w:rsidRPr="008E3270">
              <w:rPr>
                <w:szCs w:val="20"/>
                <w:lang w:val="en-GB"/>
              </w:rPr>
              <w:t>Details FFS.</w:t>
            </w:r>
          </w:p>
          <w:p w14:paraId="0BCE92D5" w14:textId="77777777" w:rsidR="00174281" w:rsidRPr="008E3270" w:rsidRDefault="00174281" w:rsidP="008E3270">
            <w:pPr>
              <w:numPr>
                <w:ilvl w:val="1"/>
                <w:numId w:val="21"/>
              </w:numPr>
              <w:spacing w:beforeLines="0" w:before="0" w:after="0"/>
              <w:jc w:val="left"/>
              <w:rPr>
                <w:szCs w:val="20"/>
                <w:lang w:val="en-GB"/>
              </w:rPr>
            </w:pPr>
            <w:r w:rsidRPr="008E3270">
              <w:rPr>
                <w:szCs w:val="20"/>
                <w:lang w:val="en-GB"/>
              </w:rPr>
              <w:t>Note: Any MAC CE related decision is up to RAN2</w:t>
            </w:r>
          </w:p>
          <w:p w14:paraId="0CA3B6A5" w14:textId="0137000E" w:rsidR="00174281" w:rsidRPr="008E3270" w:rsidRDefault="00174281" w:rsidP="00174281">
            <w:pPr>
              <w:numPr>
                <w:ilvl w:val="0"/>
                <w:numId w:val="21"/>
              </w:numPr>
              <w:spacing w:beforeLines="0" w:before="0" w:after="0"/>
              <w:jc w:val="left"/>
              <w:rPr>
                <w:szCs w:val="20"/>
                <w:lang w:val="en-GB"/>
              </w:rPr>
            </w:pPr>
            <w:r w:rsidRPr="008E3270">
              <w:rPr>
                <w:szCs w:val="20"/>
                <w:lang w:val="en-GB"/>
              </w:rPr>
              <w:t xml:space="preserve">Option 4: No enhancement. </w:t>
            </w:r>
          </w:p>
        </w:tc>
      </w:tr>
    </w:tbl>
    <w:p w14:paraId="724C1534" w14:textId="77777777" w:rsidR="001471CF" w:rsidRPr="00D871A7" w:rsidRDefault="00E82186"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lastRenderedPageBreak/>
        <w:t xml:space="preserve">As is known, </w:t>
      </w:r>
      <w:r w:rsidR="006179D8" w:rsidRPr="00D871A7">
        <w:rPr>
          <w:rFonts w:eastAsiaTheme="minorEastAsia"/>
          <w:iCs/>
          <w:lang w:val="en-GB" w:eastAsia="zh-CN"/>
        </w:rPr>
        <w:t xml:space="preserve">in current </w:t>
      </w:r>
      <w:r w:rsidR="005F2583" w:rsidRPr="00D871A7">
        <w:rPr>
          <w:rFonts w:eastAsiaTheme="minorEastAsia"/>
          <w:iCs/>
          <w:lang w:val="en-GB" w:eastAsia="zh-CN"/>
        </w:rPr>
        <w:t xml:space="preserve">NR </w:t>
      </w:r>
      <w:r w:rsidR="006179D8" w:rsidRPr="00D871A7">
        <w:rPr>
          <w:rFonts w:eastAsiaTheme="minorEastAsia"/>
          <w:iCs/>
          <w:lang w:val="en-GB" w:eastAsia="zh-CN"/>
        </w:rPr>
        <w:t xml:space="preserve">spec., </w:t>
      </w:r>
      <w:r w:rsidRPr="00D871A7">
        <w:rPr>
          <w:rFonts w:eastAsiaTheme="minorEastAsia"/>
          <w:iCs/>
          <w:lang w:val="en-GB" w:eastAsia="zh-CN"/>
        </w:rPr>
        <w:t xml:space="preserve">PHR </w:t>
      </w:r>
      <w:r w:rsidR="00641ABE" w:rsidRPr="00D871A7">
        <w:rPr>
          <w:rFonts w:eastAsiaTheme="minorEastAsia"/>
          <w:iCs/>
          <w:lang w:val="en-GB" w:eastAsia="zh-CN"/>
        </w:rPr>
        <w:t xml:space="preserve">procedure is used to provide the serving gNB with </w:t>
      </w:r>
      <w:r w:rsidR="006179D8" w:rsidRPr="00D871A7">
        <w:rPr>
          <w:rFonts w:eastAsiaTheme="minorEastAsia"/>
          <w:iCs/>
          <w:lang w:val="en-GB" w:eastAsia="zh-CN"/>
        </w:rPr>
        <w:t xml:space="preserve">a </w:t>
      </w:r>
      <w:r w:rsidR="00641ABE" w:rsidRPr="00D871A7">
        <w:rPr>
          <w:rFonts w:eastAsiaTheme="minorEastAsia"/>
          <w:iCs/>
          <w:lang w:val="en-GB" w:eastAsia="zh-CN"/>
        </w:rPr>
        <w:t>Type 1 power headroom</w:t>
      </w:r>
      <w:r w:rsidR="006179D8" w:rsidRPr="00D871A7">
        <w:rPr>
          <w:rFonts w:eastAsiaTheme="minorEastAsia"/>
          <w:iCs/>
          <w:lang w:val="en-GB" w:eastAsia="zh-CN"/>
        </w:rPr>
        <w:t>, i.e.</w:t>
      </w:r>
      <w:r w:rsidR="00641ABE" w:rsidRPr="00D871A7">
        <w:rPr>
          <w:rFonts w:eastAsiaTheme="minorEastAsia"/>
          <w:iCs/>
          <w:lang w:val="en-GB" w:eastAsia="zh-CN"/>
        </w:rPr>
        <w:t xml:space="preserve"> the difference between the nominal UE maximum transmit power and the estimated power for UL-SCH transmission per activated Serving Cell</w:t>
      </w:r>
      <w:r w:rsidR="006179D8" w:rsidRPr="00D871A7">
        <w:rPr>
          <w:rFonts w:eastAsiaTheme="minorEastAsia"/>
          <w:iCs/>
          <w:lang w:val="en-GB" w:eastAsia="zh-CN"/>
        </w:rPr>
        <w:t xml:space="preserve">. </w:t>
      </w:r>
    </w:p>
    <w:p w14:paraId="1CD88122" w14:textId="42CEA374" w:rsidR="00BF7D8C" w:rsidRPr="00D871A7" w:rsidRDefault="00BF7D8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According to section 7.7.1 of </w:t>
      </w:r>
      <w:r w:rsidR="0034457A" w:rsidRPr="00D871A7">
        <w:rPr>
          <w:rFonts w:eastAsiaTheme="minorEastAsia"/>
          <w:iCs/>
          <w:lang w:val="en-GB" w:eastAsia="zh-CN"/>
        </w:rPr>
        <w:t xml:space="preserve">TS </w:t>
      </w:r>
      <w:r w:rsidRPr="00D871A7">
        <w:rPr>
          <w:rFonts w:eastAsiaTheme="minorEastAsia"/>
          <w:iCs/>
          <w:lang w:val="en-GB" w:eastAsia="zh-CN"/>
        </w:rPr>
        <w:t>38.213 v17.</w:t>
      </w:r>
      <w:r w:rsidR="003F41E1">
        <w:rPr>
          <w:rFonts w:eastAsiaTheme="minorEastAsia"/>
          <w:iCs/>
          <w:lang w:val="en-GB" w:eastAsia="zh-CN"/>
        </w:rPr>
        <w:t>6</w:t>
      </w:r>
      <w:r w:rsidRPr="00D871A7">
        <w:rPr>
          <w:rFonts w:eastAsiaTheme="minorEastAsia"/>
          <w:iCs/>
          <w:lang w:val="en-GB" w:eastAsia="zh-CN"/>
        </w:rPr>
        <w:t>.0, t</w:t>
      </w:r>
      <w:r w:rsidR="006179D8" w:rsidRPr="00D871A7">
        <w:rPr>
          <w:rFonts w:eastAsiaTheme="minorEastAsia"/>
          <w:iCs/>
          <w:lang w:val="en-GB" w:eastAsia="zh-CN"/>
        </w:rPr>
        <w:t xml:space="preserve">his Type 1 power headroom </w:t>
      </w:r>
      <w:r w:rsidRPr="00D871A7">
        <w:rPr>
          <w:rFonts w:eastAsiaTheme="minorEastAsia"/>
          <w:iCs/>
          <w:lang w:val="en-GB" w:eastAsia="zh-CN"/>
        </w:rPr>
        <w:t>can be based on actual PUSCH transmission, which is calculated according to following formula,</w:t>
      </w:r>
    </w:p>
    <w:p w14:paraId="1E30627A" w14:textId="5A443376" w:rsidR="00BF7D8C" w:rsidRDefault="00BF7D8C" w:rsidP="008C15F6">
      <w:pPr>
        <w:pStyle w:val="BodyText"/>
        <w:spacing w:before="120"/>
        <w:jc w:val="center"/>
        <w:rPr>
          <w:rFonts w:eastAsiaTheme="minorEastAsia"/>
          <w:lang w:eastAsia="zh-CN"/>
        </w:rPr>
      </w:pPr>
      <w:r>
        <w:rPr>
          <w:noProof/>
          <w:position w:val="-16"/>
        </w:rPr>
        <w:drawing>
          <wp:inline distT="0" distB="0" distL="0" distR="0" wp14:anchorId="2041F5A8" wp14:editId="0FD8F852">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00341594" w:rsidRPr="00E9040D">
        <w:t>[dB]</w:t>
      </w:r>
      <w:r w:rsidR="00CC3BB5">
        <w:t>,</w:t>
      </w:r>
    </w:p>
    <w:p w14:paraId="33C8FF1E" w14:textId="286C59A2" w:rsidR="001657EC" w:rsidRPr="00C709D8" w:rsidRDefault="001657EC" w:rsidP="00C709D8">
      <w:pPr>
        <w:overflowPunct w:val="0"/>
        <w:autoSpaceDE w:val="0"/>
        <w:autoSpaceDN w:val="0"/>
        <w:adjustRightInd w:val="0"/>
        <w:spacing w:beforeLines="0" w:before="120" w:after="0" w:line="259" w:lineRule="auto"/>
        <w:textAlignment w:val="baseline"/>
        <w:rPr>
          <w:rFonts w:eastAsiaTheme="minorEastAsia"/>
          <w:iCs/>
          <w:lang w:val="en-GB" w:eastAsia="zh-CN"/>
        </w:rPr>
      </w:pPr>
      <w:r w:rsidRPr="00C709D8">
        <w:rPr>
          <w:rFonts w:eastAsiaTheme="minorEastAsia"/>
          <w:iCs/>
          <w:lang w:val="en-GB" w:eastAsia="zh-CN"/>
        </w:rPr>
        <w:t xml:space="preserve">where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O_PUSCH</m:t>
            </m:r>
            <m:r>
              <m:rPr>
                <m:sty m:val="p"/>
              </m:rPr>
              <w:rPr>
                <w:rFonts w:ascii="Cambria Math" w:eastAsiaTheme="minorEastAsia"/>
                <w:lang w:val="en-GB" w:eastAsia="zh-CN"/>
              </w:rPr>
              <m:t>,</m:t>
            </m:r>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j</m:t>
        </m:r>
        <m:r>
          <m:rPr>
            <m:sty m:val="p"/>
          </m:rPr>
          <w:rPr>
            <w:rFonts w:ascii="Cambria Math" w:eastAsiaTheme="minorEastAsia"/>
            <w:lang w:val="en-GB" w:eastAsia="zh-CN"/>
          </w:rPr>
          <m:t>)</m:t>
        </m:r>
      </m:oMath>
      <w:r w:rsidRPr="00C709D8">
        <w:rPr>
          <w:rFonts w:eastAsiaTheme="minorEastAsia"/>
          <w:iCs/>
          <w:lang w:val="en-GB" w:eastAsia="zh-CN"/>
        </w:rPr>
        <w:t xml:space="preserve">, </w:t>
      </w:r>
      <m:oMath>
        <m:sSubSup>
          <m:sSubSupPr>
            <m:ctrlPr>
              <w:rPr>
                <w:rFonts w:ascii="Cambria Math" w:eastAsiaTheme="minorEastAsia" w:hAnsi="Cambria Math"/>
                <w:iCs/>
                <w:lang w:val="en-GB" w:eastAsia="zh-CN"/>
              </w:rPr>
            </m:ctrlPr>
          </m:sSubSupPr>
          <m:e>
            <m:r>
              <w:rPr>
                <w:rFonts w:ascii="Cambria Math" w:eastAsiaTheme="minorEastAsia" w:hAnsi="Cambria Math"/>
                <w:lang w:val="en-GB" w:eastAsia="zh-CN"/>
              </w:rPr>
              <m:t>M</m:t>
            </m:r>
          </m:e>
          <m:sub>
            <m:r>
              <m:rPr>
                <m:sty m:val="p"/>
              </m:rPr>
              <w:rPr>
                <w:rFonts w:ascii="Cambria Math" w:eastAsiaTheme="minorEastAsia" w:hAnsi="Cambria Math"/>
                <w:lang w:val="en-GB" w:eastAsia="zh-CN"/>
              </w:rPr>
              <m:t>RB,</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up>
            <m:r>
              <m:rPr>
                <m:sty m:val="p"/>
              </m:rPr>
              <w:rPr>
                <w:rFonts w:ascii="Cambria Math" w:eastAsiaTheme="minorEastAsia" w:hAnsi="Cambria Math"/>
                <w:lang w:val="en-GB" w:eastAsia="zh-CN"/>
              </w:rPr>
              <m:t>PUSCH</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α</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j</m:t>
            </m:r>
          </m:e>
        </m:d>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PL</m:t>
            </m:r>
          </m:e>
          <m:sub>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r>
          <m:rPr>
            <m:sty m:val="p"/>
          </m:rPr>
          <w:rPr>
            <w:rFonts w:ascii="Cambria Math" w:eastAsiaTheme="minorEastAsia" w:hAnsi="Cambria Math"/>
            <w:lang w:val="en-GB" w:eastAsia="zh-CN"/>
          </w:rPr>
          <m:t>(</m:t>
        </m:r>
        <m:sSub>
          <m:sSubPr>
            <m:ctrlPr>
              <w:rPr>
                <w:rFonts w:ascii="Cambria Math" w:eastAsiaTheme="minorEastAsia" w:hAnsi="Cambria Math"/>
                <w:iCs/>
                <w:lang w:val="en-GB" w:eastAsia="zh-CN"/>
              </w:rPr>
            </m:ctrlPr>
          </m:sSubPr>
          <m:e>
            <m:r>
              <w:rPr>
                <w:rFonts w:ascii="Cambria Math" w:eastAsiaTheme="minorEastAsia" w:hAnsi="Cambria Math"/>
                <w:lang w:val="en-GB" w:eastAsia="zh-CN"/>
              </w:rPr>
              <m:t>q</m:t>
            </m:r>
          </m:e>
          <m:sub>
            <m:r>
              <w:rPr>
                <w:rFonts w:ascii="Cambria Math" w:eastAsiaTheme="minorEastAsia" w:hAnsi="Cambria Math"/>
                <w:lang w:val="en-GB" w:eastAsia="zh-CN"/>
              </w:rPr>
              <m:t>d</m:t>
            </m:r>
          </m:sub>
        </m:sSub>
        <m:r>
          <m:rPr>
            <m:sty m:val="p"/>
          </m:rPr>
          <w:rPr>
            <w:rFonts w:ascii="Cambria Math" w:eastAsiaTheme="minorEastAsia" w:hAnsi="Cambria Math"/>
            <w:lang w:val="en-GB" w:eastAsia="zh-CN"/>
          </w:rPr>
          <m:t>)</m:t>
        </m:r>
      </m:oMath>
      <w:r w:rsidRPr="00C709D8">
        <w:rPr>
          <w:rFonts w:eastAsiaTheme="minorEastAsia"/>
          <w:iCs/>
          <w:lang w:val="en-GB" w:eastAsia="zh-CN"/>
        </w:rPr>
        <w:t xml:space="preserve">, </w:t>
      </w:r>
      <m:oMath>
        <m:sSub>
          <m:sSubPr>
            <m:ctrlPr>
              <w:rPr>
                <w:rFonts w:ascii="Cambria Math" w:eastAsiaTheme="minorEastAsia" w:hAnsi="Cambria Math"/>
                <w:iCs/>
                <w:lang w:val="en-GB" w:eastAsia="zh-CN"/>
              </w:rPr>
            </m:ctrlPr>
          </m:sSubPr>
          <m:e>
            <m:r>
              <m:rPr>
                <m:sty m:val="p"/>
              </m:rPr>
              <w:rPr>
                <w:rFonts w:ascii="Cambria Math" w:eastAsiaTheme="minorEastAsia" w:hAnsi="Cambria Math"/>
                <w:lang w:val="en-GB" w:eastAsia="zh-CN"/>
              </w:rPr>
              <m:t>∆</m:t>
            </m:r>
          </m:e>
          <m:sub>
            <m:r>
              <m:rPr>
                <m:sty m:val="p"/>
              </m:rPr>
              <w:rPr>
                <w:rFonts w:ascii="Cambria Math" w:eastAsiaTheme="minorEastAsia" w:hAnsi="Cambria Math"/>
                <w:lang w:val="en-GB" w:eastAsia="zh-CN"/>
              </w:rPr>
              <m:t>TF,</m:t>
            </m:r>
            <m:r>
              <w:rPr>
                <w:rFonts w:ascii="Cambria Math" w:eastAsiaTheme="minorEastAsia" w:hAnsi="Cambria Math"/>
                <w:lang w:val="en-GB" w:eastAsia="zh-CN"/>
              </w:rPr>
              <m:t>b</m:t>
            </m:r>
            <m:r>
              <m:rPr>
                <m:sty m:val="p"/>
              </m:rPr>
              <w:rPr>
                <w:rFonts w:ascii="Cambria Math" w:eastAsiaTheme="minorEastAsia" w:hAnsi="Cambria Math"/>
                <w:lang w:val="en-GB" w:eastAsia="zh-CN"/>
              </w:rPr>
              <m:t>,</m:t>
            </m:r>
            <m:r>
              <w:rPr>
                <w:rFonts w:ascii="Cambria Math" w:eastAsiaTheme="minorEastAsia" w:hAnsi="Cambria Math"/>
                <w:lang w:val="en-GB" w:eastAsia="zh-CN"/>
              </w:rPr>
              <m:t>f</m:t>
            </m:r>
            <m:r>
              <m:rPr>
                <m:sty m:val="p"/>
              </m:rPr>
              <w:rPr>
                <w:rFonts w:ascii="Cambria Math" w:eastAsiaTheme="minorEastAsia" w:hAnsi="Cambria Math"/>
                <w:lang w:val="en-GB" w:eastAsia="zh-CN"/>
              </w:rPr>
              <m:t>,</m:t>
            </m:r>
            <m:r>
              <w:rPr>
                <w:rFonts w:ascii="Cambria Math" w:eastAsiaTheme="minorEastAsia" w:hAnsi="Cambria Math"/>
                <w:lang w:val="en-GB" w:eastAsia="zh-CN"/>
              </w:rPr>
              <m:t>c</m:t>
            </m:r>
          </m:sub>
        </m:sSub>
        <m:d>
          <m:dPr>
            <m:ctrlPr>
              <w:rPr>
                <w:rFonts w:ascii="Cambria Math" w:eastAsiaTheme="minorEastAsia" w:hAnsi="Cambria Math"/>
                <w:iCs/>
                <w:lang w:val="en-GB" w:eastAsia="zh-CN"/>
              </w:rPr>
            </m:ctrlPr>
          </m:dPr>
          <m:e>
            <m:r>
              <w:rPr>
                <w:rFonts w:ascii="Cambria Math" w:eastAsiaTheme="minorEastAsia" w:hAnsi="Cambria Math"/>
                <w:lang w:val="en-GB" w:eastAsia="zh-CN"/>
              </w:rPr>
              <m:t>i</m:t>
            </m:r>
          </m:e>
        </m:d>
      </m:oMath>
      <w:r w:rsidRPr="00C709D8">
        <w:rPr>
          <w:rFonts w:eastAsiaTheme="minorEastAsia" w:hint="eastAsia"/>
          <w:iCs/>
          <w:lang w:val="en-GB" w:eastAsia="zh-CN"/>
        </w:rPr>
        <w:t xml:space="preserve"> </w:t>
      </w:r>
      <w:r w:rsidRPr="00C709D8">
        <w:rPr>
          <w:rFonts w:eastAsiaTheme="minorEastAsia"/>
          <w:iCs/>
          <w:lang w:val="en-GB" w:eastAsia="zh-CN"/>
        </w:rPr>
        <w:t xml:space="preserve">and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f</m:t>
            </m:r>
          </m:e>
          <m:sub>
            <m:r>
              <w:rPr>
                <w:rFonts w:ascii="Cambria Math" w:eastAsiaTheme="minorEastAsia"/>
                <w:lang w:val="en-GB" w:eastAsia="zh-CN"/>
              </w:rPr>
              <m:t>b</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d>
          <m:dPr>
            <m:ctrlPr>
              <w:rPr>
                <w:rFonts w:ascii="Cambria Math" w:eastAsiaTheme="minorEastAsia" w:hAnsi="Cambria Math"/>
                <w:iCs/>
                <w:lang w:val="en-GB" w:eastAsia="zh-CN"/>
              </w:rPr>
            </m:ctrlPr>
          </m:dPr>
          <m:e>
            <m:r>
              <w:rPr>
                <w:rFonts w:ascii="Cambria Math" w:eastAsiaTheme="minorEastAsia"/>
                <w:lang w:val="en-GB" w:eastAsia="zh-CN"/>
              </w:rPr>
              <m:t>i</m:t>
            </m:r>
            <m:r>
              <m:rPr>
                <m:sty m:val="p"/>
              </m:rPr>
              <w:rPr>
                <w:rFonts w:ascii="Cambria Math" w:eastAsiaTheme="minorEastAsia"/>
                <w:lang w:val="en-GB" w:eastAsia="zh-CN"/>
              </w:rPr>
              <m:t>,</m:t>
            </m:r>
            <m:r>
              <w:rPr>
                <w:rFonts w:ascii="Cambria Math" w:eastAsiaTheme="minorEastAsia"/>
                <w:lang w:val="en-GB" w:eastAsia="zh-CN"/>
              </w:rPr>
              <m:t>l</m:t>
            </m:r>
          </m:e>
        </m:d>
      </m:oMath>
      <w:r w:rsidRPr="00C709D8">
        <w:rPr>
          <w:rFonts w:eastAsiaTheme="minorEastAsia"/>
          <w:iCs/>
          <w:lang w:val="en-GB" w:eastAsia="zh-CN"/>
        </w:rPr>
        <w:t xml:space="preserve"> are defined in clause 7.1.1 of </w:t>
      </w:r>
      <w:r w:rsidR="0034457A" w:rsidRPr="00C709D8">
        <w:rPr>
          <w:rFonts w:eastAsiaTheme="minorEastAsia"/>
          <w:iCs/>
          <w:lang w:val="en-GB" w:eastAsia="zh-CN"/>
        </w:rPr>
        <w:t xml:space="preserve">TS </w:t>
      </w:r>
      <w:r w:rsidRPr="00C709D8">
        <w:rPr>
          <w:rFonts w:eastAsiaTheme="minorEastAsia"/>
          <w:iCs/>
          <w:lang w:val="en-GB" w:eastAsia="zh-CN"/>
        </w:rPr>
        <w:t>38.213 v17.</w:t>
      </w:r>
      <w:r w:rsidR="00E467C8">
        <w:rPr>
          <w:rFonts w:eastAsiaTheme="minorEastAsia"/>
          <w:iCs/>
          <w:lang w:val="en-GB" w:eastAsia="zh-CN"/>
        </w:rPr>
        <w:t>6</w:t>
      </w:r>
      <w:r w:rsidRPr="00C709D8">
        <w:rPr>
          <w:rFonts w:eastAsiaTheme="minorEastAsia"/>
          <w:iCs/>
          <w:lang w:val="en-GB" w:eastAsia="zh-CN"/>
        </w:rPr>
        <w:t>.0.</w:t>
      </w:r>
    </w:p>
    <w:p w14:paraId="0D032F93" w14:textId="5112209C" w:rsidR="00982660" w:rsidRPr="00D871A7" w:rsidRDefault="00040EE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hint="eastAsia"/>
          <w:iCs/>
          <w:lang w:val="en-GB" w:eastAsia="zh-CN"/>
        </w:rPr>
        <w:t>T</w:t>
      </w:r>
      <w:r w:rsidRPr="00D871A7">
        <w:rPr>
          <w:rFonts w:eastAsiaTheme="minorEastAsia"/>
          <w:iCs/>
          <w:lang w:val="en-GB" w:eastAsia="zh-CN"/>
        </w:rPr>
        <w:t xml:space="preserve">ype 1 power headroom report </w:t>
      </w:r>
      <w:r w:rsidR="00BF7D8C" w:rsidRPr="00D871A7">
        <w:rPr>
          <w:rFonts w:eastAsiaTheme="minorEastAsia"/>
          <w:iCs/>
          <w:lang w:val="en-GB" w:eastAsia="zh-CN"/>
        </w:rPr>
        <w:t>can also be based on a referen</w:t>
      </w:r>
      <w:r w:rsidR="009B6DDC">
        <w:rPr>
          <w:rFonts w:eastAsiaTheme="minorEastAsia"/>
          <w:iCs/>
          <w:lang w:val="en-GB" w:eastAsia="zh-CN"/>
        </w:rPr>
        <w:t>c</w:t>
      </w:r>
      <w:r w:rsidR="00BF7D8C" w:rsidRPr="00D871A7">
        <w:rPr>
          <w:rFonts w:eastAsiaTheme="minorEastAsia"/>
          <w:iCs/>
          <w:lang w:val="en-GB" w:eastAsia="zh-CN"/>
        </w:rPr>
        <w:t>e format</w:t>
      </w:r>
      <w:r w:rsidR="00F7596A" w:rsidRPr="00D871A7">
        <w:rPr>
          <w:rFonts w:eastAsiaTheme="minorEastAsia"/>
          <w:iCs/>
          <w:lang w:val="en-GB" w:eastAsia="zh-CN"/>
        </w:rPr>
        <w:t>. I</w:t>
      </w:r>
      <w:r w:rsidR="00BF7D8C" w:rsidRPr="00D871A7">
        <w:rPr>
          <w:rFonts w:eastAsiaTheme="minorEastAsia"/>
          <w:iCs/>
          <w:lang w:val="en-GB" w:eastAsia="zh-CN"/>
        </w:rPr>
        <w:t>n this case the PHR is virtual PHR</w:t>
      </w:r>
      <w:r w:rsidR="00982660" w:rsidRPr="00D871A7">
        <w:rPr>
          <w:rFonts w:eastAsiaTheme="minorEastAsia"/>
          <w:iCs/>
          <w:lang w:val="en-GB" w:eastAsia="zh-CN"/>
        </w:rPr>
        <w:t xml:space="preserve">, </w:t>
      </w:r>
      <w:r w:rsidR="00F7596A" w:rsidRPr="00D871A7">
        <w:rPr>
          <w:rFonts w:eastAsiaTheme="minorEastAsia"/>
          <w:iCs/>
          <w:lang w:val="en-GB" w:eastAsia="zh-CN"/>
        </w:rPr>
        <w:t>and</w:t>
      </w:r>
      <w:r w:rsidR="00982660" w:rsidRPr="00D871A7">
        <w:rPr>
          <w:rFonts w:eastAsiaTheme="minorEastAsia"/>
          <w:iCs/>
          <w:lang w:val="en-GB" w:eastAsia="zh-CN"/>
        </w:rPr>
        <w:t xml:space="preserve"> for PUSCH transmission occasion </w:t>
      </w:r>
      <m:oMath>
        <m:r>
          <w:rPr>
            <w:rFonts w:ascii="Cambria Math" w:eastAsiaTheme="minorEastAsia" w:hAnsi="Cambria Math"/>
            <w:lang w:val="en-GB" w:eastAsia="zh-CN"/>
          </w:rPr>
          <m:t>i</m:t>
        </m:r>
      </m:oMath>
      <w:r w:rsidR="00982660" w:rsidRPr="00D871A7">
        <w:rPr>
          <w:rFonts w:eastAsiaTheme="minorEastAsia"/>
          <w:iCs/>
          <w:lang w:val="en-GB" w:eastAsia="zh-CN"/>
        </w:rPr>
        <w:t xml:space="preserve"> on active UL BWP </w:t>
      </w:r>
      <m:oMath>
        <m:r>
          <w:rPr>
            <w:rFonts w:ascii="Cambria Math" w:eastAsiaTheme="minorEastAsia" w:hAnsi="Cambria Math"/>
            <w:lang w:val="en-GB" w:eastAsia="zh-CN"/>
          </w:rPr>
          <m:t>b</m:t>
        </m:r>
      </m:oMath>
      <w:r w:rsidR="00982660" w:rsidRPr="00D871A7">
        <w:rPr>
          <w:rFonts w:eastAsiaTheme="minorEastAsia"/>
          <w:iCs/>
          <w:lang w:val="en-GB" w:eastAsia="zh-CN"/>
        </w:rPr>
        <w:t xml:space="preserve"> of carrier </w:t>
      </w:r>
      <m:oMath>
        <m:r>
          <w:rPr>
            <w:rFonts w:ascii="Cambria Math" w:eastAsiaTheme="minorEastAsia" w:hAnsi="Cambria Math"/>
            <w:lang w:val="en-GB" w:eastAsia="zh-CN"/>
          </w:rPr>
          <m:t>f</m:t>
        </m:r>
      </m:oMath>
      <w:r w:rsidR="00982660" w:rsidRPr="00D871A7">
        <w:rPr>
          <w:rFonts w:eastAsiaTheme="minorEastAsia"/>
          <w:iCs/>
          <w:lang w:val="en-GB" w:eastAsia="zh-CN"/>
        </w:rPr>
        <w:t xml:space="preserve"> of serving cell </w:t>
      </w:r>
      <m:oMath>
        <m:r>
          <w:rPr>
            <w:rFonts w:ascii="Cambria Math" w:eastAsiaTheme="minorEastAsia" w:hAnsi="Cambria Math"/>
            <w:lang w:val="en-GB" w:eastAsia="zh-CN"/>
          </w:rPr>
          <m:t>c</m:t>
        </m:r>
      </m:oMath>
      <w:r w:rsidR="00982660" w:rsidRPr="00D871A7">
        <w:rPr>
          <w:rFonts w:eastAsiaTheme="minorEastAsia"/>
          <w:iCs/>
          <w:lang w:val="en-GB" w:eastAsia="zh-CN"/>
        </w:rPr>
        <w:t xml:space="preserve">, </w:t>
      </w:r>
      <w:r w:rsidR="00B36CD7" w:rsidRPr="00D871A7">
        <w:rPr>
          <w:rFonts w:eastAsiaTheme="minorEastAsia"/>
          <w:iCs/>
          <w:lang w:val="en-GB" w:eastAsia="zh-CN"/>
        </w:rPr>
        <w:t>it is computed as</w:t>
      </w:r>
    </w:p>
    <w:p w14:paraId="4E44E448" w14:textId="05B77D8B" w:rsidR="00982660" w:rsidRDefault="00982660" w:rsidP="00982660">
      <w:pPr>
        <w:pStyle w:val="EQ"/>
        <w:spacing w:before="120"/>
      </w:pPr>
      <w:r>
        <w:tab/>
      </w:r>
      <w:r>
        <w:rPr>
          <w:noProof/>
          <w:position w:val="-12"/>
        </w:rPr>
        <w:drawing>
          <wp:inline distT="0" distB="0" distL="0" distR="0" wp14:anchorId="3DF577D6" wp14:editId="37D175B8">
            <wp:extent cx="4572000" cy="237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37490"/>
                    </a:xfrm>
                    <a:prstGeom prst="rect">
                      <a:avLst/>
                    </a:prstGeom>
                    <a:noFill/>
                    <a:ln>
                      <a:noFill/>
                    </a:ln>
                  </pic:spPr>
                </pic:pic>
              </a:graphicData>
            </a:graphic>
          </wp:inline>
        </w:drawing>
      </w:r>
      <w:r w:rsidRPr="00E9040D">
        <w:t xml:space="preserve"> [dB]</w:t>
      </w:r>
    </w:p>
    <w:p w14:paraId="6B57FBE9" w14:textId="42B630D4" w:rsidR="00553F58" w:rsidRPr="00D871A7" w:rsidRDefault="00553F58"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where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Pr="00D871A7">
        <w:rPr>
          <w:rFonts w:eastAsiaTheme="minorEastAsia"/>
          <w:iCs/>
          <w:lang w:val="en-GB" w:eastAsia="zh-CN"/>
        </w:rPr>
        <w:t xml:space="preserve"> is computed assuming MPR=0 dB, A-MPR=0 dB, P-MPR=0 dB. </w:t>
      </w:r>
      <w:r w:rsidR="00D871A7">
        <w:rPr>
          <w:rFonts w:eastAsiaTheme="minorEastAsia"/>
          <w:iCs/>
          <w:lang w:val="en-GB" w:eastAsia="zh-CN"/>
        </w:rPr>
        <w:t>Δ</w:t>
      </w:r>
      <w:r w:rsidRPr="00D871A7">
        <w:rPr>
          <w:rFonts w:eastAsiaTheme="minorEastAsia"/>
          <w:iCs/>
          <w:lang w:val="en-GB" w:eastAsia="zh-CN"/>
        </w:rPr>
        <w:t xml:space="preserve">TC = 0 dB. MPR, A-MPR, P-MPR and </w:t>
      </w:r>
      <w:r w:rsidR="00D871A7">
        <w:rPr>
          <w:rFonts w:eastAsiaTheme="minorEastAsia"/>
          <w:iCs/>
          <w:lang w:val="en-GB" w:eastAsia="zh-CN"/>
        </w:rPr>
        <w:t>Δ</w:t>
      </w:r>
      <w:r w:rsidRPr="00D871A7">
        <w:rPr>
          <w:rFonts w:eastAsiaTheme="minorEastAsia"/>
          <w:iCs/>
          <w:lang w:val="en-GB" w:eastAsia="zh-CN"/>
        </w:rPr>
        <w:t>TC are defined in TS 38.101-1, TS 38.101-2 and TS 38.101-3.</w:t>
      </w:r>
    </w:p>
    <w:p w14:paraId="51671A08" w14:textId="60A04D5A" w:rsidR="00BF7D8C" w:rsidRPr="00D871A7" w:rsidRDefault="001657EC"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As can be seen, for actual PHR, it’s based on actual waveform</w:t>
      </w:r>
      <w:r w:rsidR="000B5D87" w:rsidRPr="00D871A7">
        <w:rPr>
          <w:rFonts w:eastAsiaTheme="minorEastAsia"/>
          <w:iCs/>
          <w:lang w:val="en-GB" w:eastAsia="zh-CN"/>
        </w:rPr>
        <w:t xml:space="preserve"> since the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P</m:t>
            </m:r>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241F5B" w:rsidRPr="00D871A7">
        <w:rPr>
          <w:rFonts w:eastAsiaTheme="minorEastAsia"/>
          <w:iCs/>
          <w:lang w:val="en-GB" w:eastAsia="zh-CN"/>
        </w:rPr>
        <w:t xml:space="preserve"> is derived according to the actual waveform dependent power reduction values defined in 38.101. W</w:t>
      </w:r>
      <w:r w:rsidRPr="00D871A7">
        <w:rPr>
          <w:rFonts w:eastAsiaTheme="minorEastAsia"/>
          <w:iCs/>
          <w:lang w:val="en-GB" w:eastAsia="zh-CN"/>
        </w:rPr>
        <w:t xml:space="preserve">hile for virtual PHR, it </w:t>
      </w:r>
      <w:r w:rsidR="002C42DC" w:rsidRPr="00D871A7">
        <w:rPr>
          <w:rFonts w:eastAsiaTheme="minorEastAsia"/>
          <w:iCs/>
          <w:lang w:val="en-GB" w:eastAsia="zh-CN"/>
        </w:rPr>
        <w:t>does not depend on</w:t>
      </w:r>
      <w:r w:rsidRPr="00D871A7">
        <w:rPr>
          <w:rFonts w:eastAsiaTheme="minorEastAsia"/>
          <w:iCs/>
          <w:lang w:val="en-GB" w:eastAsia="zh-CN"/>
        </w:rPr>
        <w:t xml:space="preserve"> waveform since </w:t>
      </w:r>
      <w:r w:rsidR="005A3122" w:rsidRPr="00D871A7">
        <w:rPr>
          <w:rFonts w:eastAsiaTheme="minorEastAsia"/>
          <w:iCs/>
          <w:lang w:val="en-GB" w:eastAsia="zh-CN"/>
        </w:rPr>
        <w:t>power reduction related parameters are assumed to be 0</w:t>
      </w:r>
      <w:r w:rsidR="00341594" w:rsidRPr="00D871A7">
        <w:rPr>
          <w:rFonts w:eastAsiaTheme="minorEastAsia"/>
          <w:iCs/>
          <w:lang w:val="en-GB" w:eastAsia="zh-CN"/>
        </w:rPr>
        <w:t xml:space="preserve"> </w:t>
      </w:r>
      <w:r w:rsidR="00851CE5" w:rsidRPr="00D871A7">
        <w:rPr>
          <w:rFonts w:eastAsiaTheme="minorEastAsia"/>
          <w:iCs/>
          <w:lang w:val="en-GB" w:eastAsia="zh-CN"/>
        </w:rPr>
        <w:t>dB</w:t>
      </w:r>
      <w:r w:rsidR="005A3122" w:rsidRPr="00D871A7">
        <w:rPr>
          <w:rFonts w:eastAsiaTheme="minorEastAsia"/>
          <w:iCs/>
          <w:lang w:val="en-GB" w:eastAsia="zh-CN"/>
        </w:rPr>
        <w:t xml:space="preserve"> for determination of </w:t>
      </w:r>
      <m:oMath>
        <m:sSub>
          <m:sSubPr>
            <m:ctrlPr>
              <w:rPr>
                <w:rFonts w:ascii="Cambria Math" w:eastAsiaTheme="minorEastAsia" w:hAnsi="Cambria Math"/>
                <w:iCs/>
                <w:lang w:val="en-GB" w:eastAsia="zh-CN"/>
              </w:rPr>
            </m:ctrlPr>
          </m:sSubPr>
          <m:e>
            <m:acc>
              <m:accPr>
                <m:chr m:val="̃"/>
                <m:ctrlPr>
                  <w:rPr>
                    <w:rFonts w:ascii="Cambria Math" w:eastAsiaTheme="minorEastAsia" w:hAnsi="Cambria Math"/>
                    <w:iCs/>
                    <w:lang w:val="en-GB" w:eastAsia="zh-CN"/>
                  </w:rPr>
                </m:ctrlPr>
              </m:accPr>
              <m:e>
                <m:r>
                  <w:rPr>
                    <w:rFonts w:ascii="Cambria Math" w:eastAsiaTheme="minorEastAsia" w:hAnsi="Cambria Math"/>
                    <w:lang w:val="en-GB" w:eastAsia="zh-CN"/>
                  </w:rPr>
                  <m:t>P</m:t>
                </m:r>
              </m:e>
            </m:acc>
          </m:e>
          <m:sub>
            <m:r>
              <m:rPr>
                <m:nor/>
              </m:rPr>
              <w:rPr>
                <w:rFonts w:eastAsiaTheme="minorEastAsia"/>
                <w:iCs/>
                <w:lang w:val="en-GB" w:eastAsia="zh-CN"/>
              </w:rPr>
              <m:t>CMAX</m:t>
            </m:r>
            <m:r>
              <m:rPr>
                <m:sty m:val="p"/>
              </m:rPr>
              <w:rPr>
                <w:rFonts w:ascii="Cambria Math" w:eastAsiaTheme="minorEastAsia"/>
                <w:lang w:val="en-GB" w:eastAsia="zh-CN"/>
              </w:rPr>
              <m:t>,</m:t>
            </m:r>
            <m:r>
              <w:rPr>
                <w:rFonts w:ascii="Cambria Math" w:eastAsiaTheme="minorEastAsia"/>
                <w:lang w:val="en-GB" w:eastAsia="zh-CN"/>
              </w:rPr>
              <m:t>f</m:t>
            </m:r>
            <m:r>
              <m:rPr>
                <m:sty m:val="p"/>
              </m:rPr>
              <w:rPr>
                <w:rFonts w:ascii="Cambria Math" w:eastAsiaTheme="minorEastAsia"/>
                <w:lang w:val="en-GB" w:eastAsia="zh-CN"/>
              </w:rPr>
              <m:t>,</m:t>
            </m:r>
            <m:r>
              <w:rPr>
                <w:rFonts w:ascii="Cambria Math" w:eastAsiaTheme="minorEastAsia"/>
                <w:lang w:val="en-GB" w:eastAsia="zh-CN"/>
              </w:rPr>
              <m:t>c</m:t>
            </m:r>
          </m:sub>
        </m:sSub>
        <m:r>
          <m:rPr>
            <m:sty m:val="p"/>
          </m:rPr>
          <w:rPr>
            <w:rFonts w:ascii="Cambria Math" w:eastAsiaTheme="minorEastAsia"/>
            <w:lang w:val="en-GB" w:eastAsia="zh-CN"/>
          </w:rPr>
          <m:t>(</m:t>
        </m:r>
        <m:r>
          <w:rPr>
            <w:rFonts w:ascii="Cambria Math" w:eastAsiaTheme="minorEastAsia"/>
            <w:lang w:val="en-GB" w:eastAsia="zh-CN"/>
          </w:rPr>
          <m:t>i</m:t>
        </m:r>
        <m:r>
          <m:rPr>
            <m:sty m:val="p"/>
          </m:rPr>
          <w:rPr>
            <w:rFonts w:ascii="Cambria Math" w:eastAsiaTheme="minorEastAsia"/>
            <w:lang w:val="en-GB" w:eastAsia="zh-CN"/>
          </w:rPr>
          <m:t>)</m:t>
        </m:r>
      </m:oMath>
      <w:r w:rsidR="005A3122" w:rsidRPr="00D871A7">
        <w:rPr>
          <w:rFonts w:eastAsiaTheme="minorEastAsia"/>
          <w:iCs/>
          <w:lang w:val="en-GB" w:eastAsia="zh-CN"/>
        </w:rPr>
        <w:t xml:space="preserve"> in the formula.</w:t>
      </w:r>
      <w:r w:rsidR="00851CE5" w:rsidRPr="00D871A7">
        <w:rPr>
          <w:rFonts w:eastAsiaTheme="minorEastAsia"/>
          <w:iCs/>
          <w:lang w:val="en-GB" w:eastAsia="zh-CN"/>
        </w:rPr>
        <w:t xml:space="preserve"> Therefore, when a PHR reported is virtual PHR</w:t>
      </w:r>
      <w:r w:rsidR="00970EA3" w:rsidRPr="00D871A7">
        <w:rPr>
          <w:rFonts w:eastAsiaTheme="minorEastAsia"/>
          <w:iCs/>
          <w:lang w:val="en-GB" w:eastAsia="zh-CN"/>
        </w:rPr>
        <w:t xml:space="preserve">, there’s </w:t>
      </w:r>
      <w:r w:rsidR="00281271" w:rsidRPr="00D871A7">
        <w:rPr>
          <w:rFonts w:eastAsiaTheme="minorEastAsia"/>
          <w:iCs/>
          <w:lang w:val="en-GB" w:eastAsia="zh-CN"/>
        </w:rPr>
        <w:t>no</w:t>
      </w:r>
      <w:r w:rsidR="00970EA3" w:rsidRPr="00D871A7">
        <w:rPr>
          <w:rFonts w:eastAsiaTheme="minorEastAsia"/>
          <w:iCs/>
          <w:lang w:val="en-GB" w:eastAsia="zh-CN"/>
        </w:rPr>
        <w:t xml:space="preserve"> need to report UE </w:t>
      </w:r>
      <w:r w:rsidR="00E54E47">
        <w:rPr>
          <w:rFonts w:eastAsiaTheme="minorEastAsia"/>
          <w:lang w:val="en-GB" w:eastAsia="zh-CN"/>
        </w:rPr>
        <w:t xml:space="preserve">assistance </w:t>
      </w:r>
      <w:r w:rsidR="00970EA3" w:rsidRPr="00D871A7">
        <w:rPr>
          <w:rFonts w:eastAsiaTheme="minorEastAsia"/>
          <w:iCs/>
          <w:lang w:val="en-GB" w:eastAsia="zh-CN"/>
        </w:rPr>
        <w:t>information for scheduling PUSCH transmissions using different waveforms.</w:t>
      </w:r>
    </w:p>
    <w:p w14:paraId="1E3353FB" w14:textId="5025A067" w:rsidR="008D47B9" w:rsidRPr="007C59C0" w:rsidRDefault="00A40E3C" w:rsidP="008D47B9">
      <w:pPr>
        <w:spacing w:beforeLines="0" w:before="120" w:after="0" w:line="257" w:lineRule="auto"/>
        <w:rPr>
          <w:rFonts w:eastAsiaTheme="minorEastAsia"/>
          <w:b/>
          <w:i/>
          <w:iCs/>
          <w:lang w:val="en-GB"/>
        </w:rPr>
      </w:pPr>
      <w:r>
        <w:rPr>
          <w:rFonts w:eastAsiaTheme="minorEastAsia"/>
          <w:b/>
          <w:i/>
          <w:iCs/>
          <w:lang w:val="en-GB"/>
        </w:rPr>
        <w:t>Observation 1</w:t>
      </w:r>
      <w:r w:rsidR="008D47B9" w:rsidRPr="007C59C0">
        <w:rPr>
          <w:rFonts w:eastAsiaTheme="minorEastAsia"/>
          <w:b/>
          <w:i/>
          <w:iCs/>
          <w:lang w:val="en-GB"/>
        </w:rPr>
        <w:t xml:space="preserve">: </w:t>
      </w:r>
    </w:p>
    <w:p w14:paraId="6EA4B8E1" w14:textId="5430EB62" w:rsidR="00970EA3" w:rsidRPr="00672A30" w:rsidRDefault="00580E04" w:rsidP="00665F9F">
      <w:pPr>
        <w:pStyle w:val="ListParagraph"/>
        <w:numPr>
          <w:ilvl w:val="0"/>
          <w:numId w:val="14"/>
        </w:numPr>
        <w:spacing w:beforeLines="0" w:before="0" w:after="0" w:line="257" w:lineRule="auto"/>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hint="eastAsia"/>
          <w:b/>
          <w:i/>
          <w:iCs/>
          <w:lang w:val="en-GB"/>
        </w:rPr>
        <w:t>W</w:t>
      </w:r>
      <w:r w:rsidR="00970EA3" w:rsidRPr="00672A30">
        <w:rPr>
          <w:rFonts w:ascii="Times New Roman" w:eastAsiaTheme="minorEastAsia" w:hAnsi="Times New Roman" w:cs="Times New Roman"/>
          <w:b/>
          <w:i/>
          <w:iCs/>
          <w:lang w:val="en-GB" w:eastAsia="en-US"/>
        </w:rPr>
        <w:t xml:space="preserve">hen a </w:t>
      </w:r>
      <w:r w:rsidR="00B35B11">
        <w:rPr>
          <w:rFonts w:ascii="Times New Roman" w:eastAsiaTheme="minorEastAsia" w:hAnsi="Times New Roman" w:cs="Times New Roman" w:hint="eastAsia"/>
          <w:b/>
          <w:i/>
          <w:iCs/>
          <w:lang w:val="en-GB"/>
        </w:rPr>
        <w:t>Type</w:t>
      </w:r>
      <w:r w:rsidR="00B35B11">
        <w:rPr>
          <w:rFonts w:ascii="Times New Roman" w:eastAsiaTheme="minorEastAsia" w:hAnsi="Times New Roman" w:cs="Times New Roman"/>
          <w:b/>
          <w:i/>
          <w:iCs/>
          <w:lang w:val="en-GB" w:eastAsia="en-US"/>
        </w:rPr>
        <w:t xml:space="preserve"> </w:t>
      </w:r>
      <w:r w:rsidR="00B35B11">
        <w:rPr>
          <w:rFonts w:ascii="Times New Roman" w:eastAsiaTheme="minorEastAsia" w:hAnsi="Times New Roman" w:cs="Times New Roman" w:hint="eastAsia"/>
          <w:b/>
          <w:i/>
          <w:iCs/>
          <w:lang w:val="en-GB"/>
        </w:rPr>
        <w:t>1</w:t>
      </w:r>
      <w:r w:rsidR="00B35B11">
        <w:rPr>
          <w:rFonts w:ascii="Times New Roman" w:eastAsiaTheme="minorEastAsia" w:hAnsi="Times New Roman" w:cs="Times New Roman"/>
          <w:b/>
          <w:i/>
          <w:iCs/>
          <w:lang w:val="en-GB" w:eastAsia="en-US"/>
        </w:rPr>
        <w:t xml:space="preserve"> </w:t>
      </w:r>
      <w:r w:rsidR="00970EA3" w:rsidRPr="00672A30">
        <w:rPr>
          <w:rFonts w:ascii="Times New Roman" w:eastAsiaTheme="minorEastAsia" w:hAnsi="Times New Roman" w:cs="Times New Roman"/>
          <w:b/>
          <w:i/>
          <w:iCs/>
          <w:lang w:val="en-GB" w:eastAsia="en-US"/>
        </w:rPr>
        <w:t xml:space="preserve">PHR reported is virtual PHR, there’s </w:t>
      </w:r>
      <w:r w:rsidR="004613A4">
        <w:rPr>
          <w:rFonts w:ascii="Times New Roman" w:eastAsiaTheme="minorEastAsia" w:hAnsi="Times New Roman" w:cs="Times New Roman"/>
          <w:b/>
          <w:i/>
          <w:iCs/>
          <w:lang w:val="en-GB" w:eastAsia="en-US"/>
        </w:rPr>
        <w:t>no</w:t>
      </w:r>
      <w:r w:rsidR="00970EA3" w:rsidRPr="00672A30">
        <w:rPr>
          <w:rFonts w:ascii="Times New Roman" w:eastAsiaTheme="minorEastAsia" w:hAnsi="Times New Roman" w:cs="Times New Roman"/>
          <w:b/>
          <w:i/>
          <w:iCs/>
          <w:lang w:val="en-GB" w:eastAsia="en-US"/>
        </w:rPr>
        <w:t xml:space="preserve"> need to report UE </w:t>
      </w:r>
      <w:r w:rsidR="00B2372F" w:rsidRPr="00B2372F">
        <w:rPr>
          <w:rFonts w:ascii="Times New Roman" w:eastAsiaTheme="minorEastAsia" w:hAnsi="Times New Roman" w:cs="Times New Roman"/>
          <w:b/>
          <w:i/>
          <w:iCs/>
          <w:lang w:val="en-GB" w:eastAsia="en-US"/>
        </w:rPr>
        <w:t xml:space="preserve">assistance </w:t>
      </w:r>
      <w:r w:rsidR="00970EA3" w:rsidRPr="00672A30">
        <w:rPr>
          <w:rFonts w:ascii="Times New Roman" w:eastAsiaTheme="minorEastAsia" w:hAnsi="Times New Roman" w:cs="Times New Roman"/>
          <w:b/>
          <w:i/>
          <w:iCs/>
          <w:lang w:val="en-GB" w:eastAsia="en-US"/>
        </w:rPr>
        <w:t>information for scheduling PUSCH transmissions using different waveforms.</w:t>
      </w:r>
    </w:p>
    <w:p w14:paraId="31D38A60" w14:textId="3C08174F" w:rsidR="00365A96" w:rsidRDefault="00365A96" w:rsidP="00CE4BFE">
      <w:pPr>
        <w:overflowPunct w:val="0"/>
        <w:autoSpaceDE w:val="0"/>
        <w:autoSpaceDN w:val="0"/>
        <w:adjustRightInd w:val="0"/>
        <w:spacing w:beforeLines="0" w:before="120" w:line="259" w:lineRule="auto"/>
        <w:textAlignment w:val="baseline"/>
        <w:rPr>
          <w:rFonts w:eastAsiaTheme="minorEastAsia"/>
          <w:lang w:val="en-GB" w:eastAsia="zh-CN"/>
        </w:rPr>
      </w:pPr>
      <w:r w:rsidRPr="00D871A7">
        <w:rPr>
          <w:rFonts w:eastAsiaTheme="minorEastAsia"/>
          <w:iCs/>
          <w:lang w:val="en-GB" w:eastAsia="zh-CN"/>
        </w:rPr>
        <w:t xml:space="preserve">Since </w:t>
      </w:r>
      <w:r w:rsidR="003D76D0">
        <w:rPr>
          <w:rFonts w:eastAsiaTheme="minorEastAsia"/>
          <w:iCs/>
          <w:lang w:val="en-GB" w:eastAsia="zh-CN"/>
        </w:rPr>
        <w:t>the</w:t>
      </w:r>
      <w:r w:rsidRPr="00D871A7">
        <w:rPr>
          <w:rFonts w:eastAsiaTheme="minorEastAsia"/>
          <w:iCs/>
          <w:lang w:val="en-GB" w:eastAsia="zh-CN"/>
        </w:rPr>
        <w:t xml:space="preserve"> </w:t>
      </w:r>
      <w:r w:rsidR="00D10364">
        <w:rPr>
          <w:rFonts w:eastAsiaTheme="minorEastAsia"/>
          <w:iCs/>
          <w:lang w:val="en-GB" w:eastAsia="zh-CN"/>
        </w:rPr>
        <w:t>assistance</w:t>
      </w:r>
      <w:r w:rsidRPr="00D871A7">
        <w:rPr>
          <w:rFonts w:eastAsiaTheme="minorEastAsia"/>
          <w:iCs/>
          <w:lang w:val="en-GB" w:eastAsia="zh-CN"/>
        </w:rPr>
        <w:t xml:space="preserve"> information is mainly used for the case when dynamic waveform switching is enabled</w:t>
      </w:r>
      <w:r w:rsidR="00A136EA">
        <w:rPr>
          <w:rFonts w:eastAsiaTheme="minorEastAsia"/>
          <w:iCs/>
          <w:lang w:val="en-GB" w:eastAsia="zh-CN"/>
        </w:rPr>
        <w:t>, o</w:t>
      </w:r>
      <w:r w:rsidRPr="00D871A7">
        <w:rPr>
          <w:rFonts w:eastAsiaTheme="minorEastAsia"/>
          <w:iCs/>
          <w:lang w:val="en-GB" w:eastAsia="zh-CN"/>
        </w:rPr>
        <w:t xml:space="preserve">ne simple way is to </w:t>
      </w:r>
      <w:r w:rsidR="00661BF1">
        <w:rPr>
          <w:rFonts w:eastAsiaTheme="minorEastAsia"/>
          <w:iCs/>
          <w:lang w:val="en-GB" w:eastAsia="zh-CN"/>
        </w:rPr>
        <w:t>define it as</w:t>
      </w:r>
      <w:r w:rsidRPr="00D871A7">
        <w:rPr>
          <w:rFonts w:eastAsiaTheme="minorEastAsia"/>
          <w:iCs/>
          <w:lang w:val="en-GB" w:eastAsia="zh-CN"/>
        </w:rPr>
        <w:t xml:space="preserve"> another new actual power headroom information which is also based on the actual PUSCH transmission but with </w:t>
      </w:r>
      <w:r>
        <w:rPr>
          <w:rFonts w:eastAsiaTheme="minorEastAsia"/>
          <w:iCs/>
          <w:lang w:val="en-GB" w:eastAsia="zh-CN"/>
        </w:rPr>
        <w:t xml:space="preserve">the </w:t>
      </w:r>
      <w:r w:rsidRPr="00D871A7">
        <w:rPr>
          <w:rFonts w:eastAsiaTheme="minorEastAsia"/>
          <w:iCs/>
          <w:lang w:val="en-GB" w:eastAsia="zh-CN"/>
        </w:rPr>
        <w:t xml:space="preserve">waveform different from the waveform assumed for the calculation of legacy actual Type 1 PHR. </w:t>
      </w:r>
    </w:p>
    <w:p w14:paraId="1B704949" w14:textId="1EF222E5" w:rsidR="00365A96" w:rsidRPr="00927331" w:rsidRDefault="00365A96" w:rsidP="00365A96">
      <w:pPr>
        <w:spacing w:beforeLines="0" w:before="0" w:after="0" w:line="257" w:lineRule="auto"/>
        <w:rPr>
          <w:rFonts w:eastAsiaTheme="minorEastAsia"/>
          <w:b/>
          <w:i/>
          <w:iCs/>
          <w:lang w:val="en-GB"/>
        </w:rPr>
      </w:pPr>
      <w:r w:rsidRPr="00927331">
        <w:rPr>
          <w:rFonts w:eastAsiaTheme="minorEastAsia"/>
          <w:b/>
          <w:i/>
          <w:iCs/>
          <w:lang w:val="en-GB"/>
        </w:rPr>
        <w:t>Proposal</w:t>
      </w:r>
      <w:r>
        <w:rPr>
          <w:rFonts w:eastAsiaTheme="minorEastAsia"/>
          <w:b/>
          <w:i/>
          <w:iCs/>
          <w:lang w:val="en-GB"/>
        </w:rPr>
        <w:t xml:space="preserve"> </w:t>
      </w:r>
      <w:r w:rsidR="00EE65E7">
        <w:rPr>
          <w:rFonts w:eastAsiaTheme="minorEastAsia"/>
          <w:b/>
          <w:i/>
          <w:iCs/>
          <w:lang w:val="en-GB"/>
        </w:rPr>
        <w:t>3</w:t>
      </w:r>
      <w:r w:rsidRPr="00927331">
        <w:rPr>
          <w:rFonts w:eastAsiaTheme="minorEastAsia"/>
          <w:b/>
          <w:i/>
          <w:iCs/>
          <w:lang w:val="en-GB"/>
        </w:rPr>
        <w:t>:</w:t>
      </w:r>
    </w:p>
    <w:p w14:paraId="3DB84924" w14:textId="77777777" w:rsidR="00365A96" w:rsidRDefault="00365A96" w:rsidP="00665F9F">
      <w:pPr>
        <w:pStyle w:val="BodyText"/>
        <w:numPr>
          <w:ilvl w:val="0"/>
          <w:numId w:val="14"/>
        </w:numPr>
        <w:spacing w:beforeLines="0" w:before="0"/>
        <w:rPr>
          <w:rFonts w:ascii="Times New Roman" w:eastAsiaTheme="minorEastAsia" w:hAnsi="Times New Roman"/>
          <w:b/>
          <w:i/>
          <w:iCs/>
          <w:lang w:val="en-GB"/>
        </w:rPr>
      </w:pPr>
      <w:r>
        <w:rPr>
          <w:rFonts w:ascii="Times New Roman" w:eastAsiaTheme="minorEastAsia" w:hAnsi="Times New Roman"/>
          <w:b/>
          <w:i/>
          <w:iCs/>
          <w:lang w:val="en-GB"/>
        </w:rPr>
        <w:t xml:space="preserve">UE </w:t>
      </w:r>
      <w:r w:rsidRPr="0010355E">
        <w:rPr>
          <w:rFonts w:eastAsiaTheme="minorEastAsia"/>
          <w:b/>
          <w:i/>
          <w:lang w:val="en-GB" w:eastAsia="zh-CN"/>
        </w:rPr>
        <w:t xml:space="preserve">assistance </w:t>
      </w:r>
      <w:r>
        <w:rPr>
          <w:rFonts w:ascii="Times New Roman" w:eastAsiaTheme="minorEastAsia" w:hAnsi="Times New Roman"/>
          <w:b/>
          <w:i/>
          <w:iCs/>
          <w:lang w:val="en-GB"/>
        </w:rPr>
        <w:t>information is defined as real</w:t>
      </w:r>
      <w:r w:rsidRPr="00FA1071">
        <w:rPr>
          <w:rFonts w:ascii="Times New Roman" w:eastAsiaTheme="minorEastAsia" w:hAnsi="Times New Roman"/>
          <w:b/>
          <w:i/>
          <w:iCs/>
          <w:lang w:val="en-GB"/>
        </w:rPr>
        <w:t xml:space="preserve"> power headroom information which is also based on the actual PUSCH transmission but with different waveform from the waveform assumed for the calculation of legacy actual Type 1 PHR</w:t>
      </w:r>
      <w:r w:rsidRPr="003D2CE3">
        <w:rPr>
          <w:rFonts w:ascii="Times New Roman" w:eastAsiaTheme="minorEastAsia" w:hAnsi="Times New Roman"/>
          <w:b/>
          <w:i/>
          <w:iCs/>
          <w:lang w:val="en-GB"/>
        </w:rPr>
        <w:t xml:space="preserve">. </w:t>
      </w:r>
    </w:p>
    <w:p w14:paraId="644533C0" w14:textId="6FA5F52C" w:rsidR="00A1140D" w:rsidRDefault="0059643F" w:rsidP="00A1140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lastRenderedPageBreak/>
        <w:t>Another issue is about the triggering of the as</w:t>
      </w:r>
      <w:r w:rsidR="00087F43">
        <w:rPr>
          <w:rFonts w:eastAsiaTheme="minorEastAsia"/>
          <w:iCs/>
          <w:lang w:val="en-GB" w:eastAsia="zh-CN"/>
        </w:rPr>
        <w:t>s</w:t>
      </w:r>
      <w:r>
        <w:rPr>
          <w:rFonts w:eastAsiaTheme="minorEastAsia"/>
          <w:iCs/>
          <w:lang w:val="en-GB" w:eastAsia="zh-CN"/>
        </w:rPr>
        <w:t>istance information</w:t>
      </w:r>
      <w:r w:rsidR="006525C9">
        <w:rPr>
          <w:rFonts w:eastAsiaTheme="minorEastAsia"/>
          <w:iCs/>
          <w:lang w:val="en-GB" w:eastAsia="zh-CN"/>
        </w:rPr>
        <w:t xml:space="preserve"> report</w:t>
      </w:r>
      <w:r>
        <w:rPr>
          <w:rFonts w:eastAsiaTheme="minorEastAsia"/>
          <w:iCs/>
          <w:lang w:val="en-GB" w:eastAsia="zh-CN"/>
        </w:rPr>
        <w:t xml:space="preserve">. </w:t>
      </w:r>
      <w:r w:rsidR="00087F43">
        <w:rPr>
          <w:rFonts w:eastAsiaTheme="minorEastAsia"/>
          <w:iCs/>
          <w:lang w:val="en-GB" w:eastAsia="zh-CN"/>
        </w:rPr>
        <w:t xml:space="preserve">As is known, </w:t>
      </w:r>
      <w:r w:rsidR="007F408E">
        <w:rPr>
          <w:rFonts w:eastAsiaTheme="minorEastAsia"/>
          <w:iCs/>
          <w:lang w:val="en-GB" w:eastAsia="zh-CN"/>
        </w:rPr>
        <w:t>T</w:t>
      </w:r>
      <w:r w:rsidR="00B35B11" w:rsidRPr="00D871A7">
        <w:rPr>
          <w:rFonts w:eastAsiaTheme="minorEastAsia"/>
          <w:iCs/>
          <w:lang w:val="en-GB" w:eastAsia="zh-CN"/>
        </w:rPr>
        <w:t>ype 1 power headroom</w:t>
      </w:r>
      <w:r w:rsidR="00B606A4" w:rsidRPr="00D871A7">
        <w:rPr>
          <w:rFonts w:eastAsiaTheme="minorEastAsia"/>
          <w:iCs/>
          <w:lang w:val="en-GB" w:eastAsia="zh-CN"/>
        </w:rPr>
        <w:t xml:space="preserve"> </w:t>
      </w:r>
      <w:r w:rsidR="007C0D1E" w:rsidRPr="00D871A7">
        <w:rPr>
          <w:rFonts w:eastAsiaTheme="minorEastAsia"/>
          <w:iCs/>
          <w:lang w:val="en-GB" w:eastAsia="zh-CN"/>
        </w:rPr>
        <w:t>can be</w:t>
      </w:r>
      <w:r w:rsidR="00B606A4" w:rsidRPr="00D871A7">
        <w:rPr>
          <w:rFonts w:eastAsiaTheme="minorEastAsia"/>
          <w:iCs/>
          <w:lang w:val="en-GB" w:eastAsia="zh-CN"/>
        </w:rPr>
        <w:t xml:space="preserve"> triggered based on periodic events and a list of conditions specified in section 5.4.6 of 38.321 v17.</w:t>
      </w:r>
      <w:r w:rsidR="00A86AF4">
        <w:rPr>
          <w:rFonts w:eastAsiaTheme="minorEastAsia"/>
          <w:iCs/>
          <w:lang w:val="en-GB" w:eastAsia="zh-CN"/>
        </w:rPr>
        <w:t>5</w:t>
      </w:r>
      <w:r w:rsidR="00B606A4" w:rsidRPr="00D871A7">
        <w:rPr>
          <w:rFonts w:eastAsiaTheme="minorEastAsia"/>
          <w:iCs/>
          <w:lang w:val="en-GB" w:eastAsia="zh-CN"/>
        </w:rPr>
        <w:t xml:space="preserve">.0. In our view, reusing the same triggering mechanism based on Type 1 PHR </w:t>
      </w:r>
      <w:r w:rsidR="00B777AA" w:rsidRPr="00D871A7">
        <w:rPr>
          <w:rFonts w:eastAsiaTheme="minorEastAsia"/>
          <w:iCs/>
          <w:lang w:val="en-GB" w:eastAsia="zh-CN"/>
        </w:rPr>
        <w:t xml:space="preserve">should be pursued </w:t>
      </w:r>
      <w:r w:rsidR="00B606A4" w:rsidRPr="00D871A7">
        <w:rPr>
          <w:rFonts w:eastAsiaTheme="minorEastAsia"/>
          <w:iCs/>
          <w:lang w:val="en-GB" w:eastAsia="zh-CN"/>
        </w:rPr>
        <w:t xml:space="preserve">for triggering UE </w:t>
      </w:r>
      <w:r w:rsidR="00D703CA">
        <w:rPr>
          <w:rFonts w:eastAsiaTheme="minorEastAsia"/>
          <w:lang w:val="en-GB" w:eastAsia="zh-CN"/>
        </w:rPr>
        <w:t xml:space="preserve">assistance </w:t>
      </w:r>
      <w:r w:rsidR="00B606A4" w:rsidRPr="00D871A7">
        <w:rPr>
          <w:rFonts w:eastAsiaTheme="minorEastAsia"/>
          <w:iCs/>
          <w:lang w:val="en-GB" w:eastAsia="zh-CN"/>
        </w:rPr>
        <w:t>information report to reduce the workload and spec. impacts</w:t>
      </w:r>
      <w:r w:rsidR="00B777AA" w:rsidRPr="00D871A7">
        <w:rPr>
          <w:rFonts w:eastAsiaTheme="minorEastAsia"/>
          <w:iCs/>
          <w:lang w:val="en-GB" w:eastAsia="zh-CN"/>
        </w:rPr>
        <w:t xml:space="preserve"> of this topic</w:t>
      </w:r>
      <w:r w:rsidR="00B606A4" w:rsidRPr="00D871A7">
        <w:rPr>
          <w:rFonts w:eastAsiaTheme="minorEastAsia"/>
          <w:iCs/>
          <w:lang w:val="en-GB" w:eastAsia="zh-CN"/>
        </w:rPr>
        <w:t xml:space="preserve">. </w:t>
      </w:r>
    </w:p>
    <w:p w14:paraId="6D25DED7" w14:textId="7C3D1B47" w:rsidR="00A1140D" w:rsidRDefault="0006357A" w:rsidP="00A1140D">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Some additional conditions</w:t>
      </w:r>
      <w:r w:rsidR="002C7C35">
        <w:rPr>
          <w:rFonts w:eastAsiaTheme="minorEastAsia"/>
          <w:iCs/>
          <w:lang w:val="en-GB" w:eastAsia="zh-CN"/>
        </w:rPr>
        <w:t xml:space="preserve"> are needed</w:t>
      </w:r>
      <w:r>
        <w:rPr>
          <w:rFonts w:eastAsiaTheme="minorEastAsia"/>
          <w:iCs/>
          <w:lang w:val="en-GB" w:eastAsia="zh-CN"/>
        </w:rPr>
        <w:t xml:space="preserve"> for reporting UE assistance information as </w:t>
      </w:r>
      <w:r w:rsidR="00644D9B">
        <w:rPr>
          <w:rFonts w:eastAsiaTheme="minorEastAsia"/>
          <w:iCs/>
          <w:lang w:val="en-GB" w:eastAsia="zh-CN"/>
        </w:rPr>
        <w:t>the report</w:t>
      </w:r>
      <w:r w:rsidR="00F31F0B" w:rsidRPr="00D871A7">
        <w:rPr>
          <w:rFonts w:eastAsiaTheme="minorEastAsia"/>
          <w:iCs/>
          <w:lang w:val="en-GB" w:eastAsia="zh-CN"/>
        </w:rPr>
        <w:t xml:space="preserve"> is only necessar</w:t>
      </w:r>
      <w:r w:rsidR="00F624CB">
        <w:rPr>
          <w:rFonts w:eastAsiaTheme="minorEastAsia"/>
          <w:iCs/>
          <w:lang w:val="en-GB" w:eastAsia="zh-CN"/>
        </w:rPr>
        <w:t xml:space="preserve">y </w:t>
      </w:r>
      <w:r w:rsidR="00F31F0B" w:rsidRPr="00D871A7">
        <w:rPr>
          <w:rFonts w:eastAsiaTheme="minorEastAsia"/>
          <w:iCs/>
          <w:lang w:val="en-GB" w:eastAsia="zh-CN"/>
        </w:rPr>
        <w:t xml:space="preserve">when dynamic waveform switching is enabled. </w:t>
      </w:r>
      <w:r w:rsidR="00F624CB">
        <w:rPr>
          <w:rFonts w:eastAsiaTheme="minorEastAsia"/>
          <w:iCs/>
          <w:lang w:val="en-GB" w:eastAsia="zh-CN"/>
        </w:rPr>
        <w:t xml:space="preserve">In addition, </w:t>
      </w:r>
      <w:r w:rsidR="002E192F">
        <w:rPr>
          <w:rFonts w:eastAsiaTheme="minorEastAsia"/>
          <w:iCs/>
          <w:lang w:val="en-GB" w:eastAsia="zh-CN"/>
        </w:rPr>
        <w:t>considering</w:t>
      </w:r>
      <w:r w:rsidR="00A1140D" w:rsidRPr="001C1CB8">
        <w:rPr>
          <w:rFonts w:eastAsiaTheme="minorEastAsia"/>
          <w:iCs/>
          <w:lang w:val="en-GB" w:eastAsia="zh-CN"/>
        </w:rPr>
        <w:t xml:space="preserve"> UE may not update the waveform </w:t>
      </w:r>
      <w:r w:rsidR="00A1140D">
        <w:rPr>
          <w:rFonts w:eastAsiaTheme="minorEastAsia"/>
          <w:iCs/>
          <w:lang w:val="en-GB" w:eastAsia="zh-CN"/>
        </w:rPr>
        <w:t>so</w:t>
      </w:r>
      <w:r w:rsidR="00A1140D" w:rsidRPr="001C1CB8">
        <w:rPr>
          <w:rFonts w:eastAsiaTheme="minorEastAsia"/>
          <w:iCs/>
          <w:lang w:val="en-GB" w:eastAsia="zh-CN"/>
        </w:rPr>
        <w:t xml:space="preserve"> frequently</w:t>
      </w:r>
      <w:r w:rsidR="002E192F">
        <w:rPr>
          <w:rFonts w:eastAsiaTheme="minorEastAsia"/>
          <w:iCs/>
          <w:lang w:val="en-GB" w:eastAsia="zh-CN"/>
        </w:rPr>
        <w:t xml:space="preserve"> in some period</w:t>
      </w:r>
      <w:r w:rsidR="00F65564">
        <w:rPr>
          <w:rFonts w:eastAsiaTheme="minorEastAsia"/>
          <w:iCs/>
          <w:lang w:val="en-GB" w:eastAsia="zh-CN"/>
        </w:rPr>
        <w:t>s</w:t>
      </w:r>
      <w:r w:rsidR="00A1140D" w:rsidRPr="001C1CB8">
        <w:rPr>
          <w:rFonts w:eastAsiaTheme="minorEastAsia"/>
          <w:iCs/>
          <w:lang w:val="en-GB" w:eastAsia="zh-CN"/>
        </w:rPr>
        <w:t>, UE assistan</w:t>
      </w:r>
      <w:r w:rsidR="00A1140D">
        <w:rPr>
          <w:rFonts w:eastAsiaTheme="minorEastAsia"/>
          <w:iCs/>
          <w:lang w:val="en-GB" w:eastAsia="zh-CN"/>
        </w:rPr>
        <w:t>ce</w:t>
      </w:r>
      <w:r w:rsidR="00A1140D" w:rsidRPr="001C1CB8">
        <w:rPr>
          <w:rFonts w:eastAsiaTheme="minorEastAsia"/>
          <w:iCs/>
          <w:lang w:val="en-GB" w:eastAsia="zh-CN"/>
        </w:rPr>
        <w:t xml:space="preserve"> information doesn’t have to be </w:t>
      </w:r>
      <w:r w:rsidR="00A1140D">
        <w:rPr>
          <w:rFonts w:eastAsiaTheme="minorEastAsia"/>
          <w:iCs/>
          <w:lang w:val="en-GB" w:eastAsia="zh-CN"/>
        </w:rPr>
        <w:t xml:space="preserve">always </w:t>
      </w:r>
      <w:r w:rsidR="00A1140D" w:rsidRPr="001C1CB8">
        <w:rPr>
          <w:rFonts w:eastAsiaTheme="minorEastAsia"/>
          <w:iCs/>
          <w:lang w:val="en-GB" w:eastAsia="zh-CN"/>
        </w:rPr>
        <w:t>reported</w:t>
      </w:r>
      <w:r w:rsidR="00A1140D">
        <w:rPr>
          <w:rFonts w:eastAsiaTheme="minorEastAsia"/>
          <w:iCs/>
          <w:lang w:val="en-GB" w:eastAsia="zh-CN"/>
        </w:rPr>
        <w:t xml:space="preserve"> in each PHR reporting period. Therefore, UE power assistance information reporting is only necessary when waveform is changed.</w:t>
      </w:r>
    </w:p>
    <w:p w14:paraId="6118EAE3" w14:textId="6C05D563" w:rsidR="003B39B8" w:rsidRDefault="00B606A4"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sidRPr="00D871A7">
        <w:rPr>
          <w:rFonts w:eastAsiaTheme="minorEastAsia"/>
          <w:iCs/>
          <w:lang w:val="en-GB" w:eastAsia="zh-CN"/>
        </w:rPr>
        <w:t xml:space="preserve">As an example, UE </w:t>
      </w:r>
      <w:r w:rsidR="00A92F05">
        <w:rPr>
          <w:rFonts w:eastAsiaTheme="minorEastAsia"/>
          <w:lang w:val="en-GB" w:eastAsia="zh-CN"/>
        </w:rPr>
        <w:t xml:space="preserve">assistance </w:t>
      </w:r>
      <w:r w:rsidRPr="00D871A7">
        <w:rPr>
          <w:rFonts w:eastAsiaTheme="minorEastAsia"/>
          <w:iCs/>
          <w:lang w:val="en-GB" w:eastAsia="zh-CN"/>
        </w:rPr>
        <w:t xml:space="preserve">information can be simply included </w:t>
      </w:r>
      <w:r w:rsidR="00942844">
        <w:rPr>
          <w:rFonts w:eastAsiaTheme="minorEastAsia"/>
          <w:iCs/>
          <w:lang w:val="en-GB" w:eastAsia="zh-CN"/>
        </w:rPr>
        <w:t xml:space="preserve">in </w:t>
      </w:r>
      <w:r w:rsidRPr="00D871A7">
        <w:rPr>
          <w:rFonts w:eastAsiaTheme="minorEastAsia"/>
          <w:iCs/>
          <w:lang w:val="en-GB" w:eastAsia="zh-CN"/>
        </w:rPr>
        <w:t>the Type 1 PHR MAC-CE for serving cells in which UE reports actual PHR as long as the actual PHR based on actual PUSCH transmission is triggered</w:t>
      </w:r>
      <w:r w:rsidR="00F31F0B" w:rsidRPr="00D871A7">
        <w:rPr>
          <w:rFonts w:eastAsiaTheme="minorEastAsia"/>
          <w:iCs/>
          <w:lang w:val="en-GB" w:eastAsia="zh-CN"/>
        </w:rPr>
        <w:t xml:space="preserve"> on condition that UE is </w:t>
      </w:r>
      <w:r w:rsidR="0004723B">
        <w:rPr>
          <w:rFonts w:eastAsiaTheme="minorEastAsia"/>
          <w:iCs/>
          <w:lang w:val="en-GB" w:eastAsia="zh-CN"/>
        </w:rPr>
        <w:t>indicated to change</w:t>
      </w:r>
      <w:r w:rsidR="00F31F0B" w:rsidRPr="00D871A7">
        <w:rPr>
          <w:rFonts w:eastAsiaTheme="minorEastAsia"/>
          <w:iCs/>
          <w:lang w:val="en-GB" w:eastAsia="zh-CN"/>
        </w:rPr>
        <w:t xml:space="preserve"> the waveform for current PUSCH transmission compared to last PUSCH transmission when dynamic wavefo</w:t>
      </w:r>
      <w:r w:rsidR="00A83142">
        <w:rPr>
          <w:rFonts w:eastAsiaTheme="minorEastAsia"/>
          <w:iCs/>
          <w:lang w:val="en-GB" w:eastAsia="zh-CN"/>
        </w:rPr>
        <w:t>r</w:t>
      </w:r>
      <w:r w:rsidR="00F31F0B" w:rsidRPr="00D871A7">
        <w:rPr>
          <w:rFonts w:eastAsiaTheme="minorEastAsia"/>
          <w:iCs/>
          <w:lang w:val="en-GB" w:eastAsia="zh-CN"/>
        </w:rPr>
        <w:t>m switching is enabled</w:t>
      </w:r>
      <w:r w:rsidRPr="00D871A7">
        <w:rPr>
          <w:rFonts w:eastAsiaTheme="minorEastAsia"/>
          <w:iCs/>
          <w:lang w:val="en-GB" w:eastAsia="zh-CN"/>
        </w:rPr>
        <w:t>.</w:t>
      </w:r>
    </w:p>
    <w:p w14:paraId="2F4AEB2B" w14:textId="6326B053" w:rsidR="00970EA3" w:rsidRDefault="00052580" w:rsidP="00D871A7">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As </w:t>
      </w:r>
      <w:r w:rsidR="003B39B8">
        <w:rPr>
          <w:rFonts w:eastAsiaTheme="minorEastAsia"/>
          <w:iCs/>
          <w:lang w:val="en-GB" w:eastAsia="zh-CN"/>
        </w:rPr>
        <w:t xml:space="preserve">an example illustrated </w:t>
      </w:r>
      <w:r>
        <w:rPr>
          <w:rFonts w:eastAsiaTheme="minorEastAsia"/>
          <w:iCs/>
          <w:lang w:val="en-GB" w:eastAsia="zh-CN"/>
        </w:rPr>
        <w:t xml:space="preserve">in </w:t>
      </w:r>
      <w:r w:rsidR="00170E11">
        <w:rPr>
          <w:rFonts w:eastAsiaTheme="minorEastAsia"/>
          <w:iCs/>
          <w:lang w:val="en-GB" w:eastAsia="zh-CN"/>
        </w:rPr>
        <w:t>F</w:t>
      </w:r>
      <w:r>
        <w:rPr>
          <w:rFonts w:eastAsiaTheme="minorEastAsia"/>
          <w:iCs/>
          <w:lang w:val="en-GB" w:eastAsia="zh-CN"/>
        </w:rPr>
        <w:t xml:space="preserve">igure 1, </w:t>
      </w:r>
      <w:r w:rsidR="0045259B">
        <w:rPr>
          <w:rFonts w:eastAsiaTheme="minorEastAsia"/>
          <w:iCs/>
          <w:lang w:val="en-GB" w:eastAsia="zh-CN"/>
        </w:rPr>
        <w:t xml:space="preserve">one UE is </w:t>
      </w:r>
      <w:r w:rsidR="00D41699">
        <w:rPr>
          <w:rFonts w:eastAsiaTheme="minorEastAsia"/>
          <w:iCs/>
          <w:lang w:val="en-GB" w:eastAsia="zh-CN"/>
        </w:rPr>
        <w:t>served by</w:t>
      </w:r>
      <w:r w:rsidR="0045259B">
        <w:rPr>
          <w:rFonts w:eastAsiaTheme="minorEastAsia"/>
          <w:iCs/>
          <w:lang w:val="en-GB" w:eastAsia="zh-CN"/>
        </w:rPr>
        <w:t xml:space="preserve"> </w:t>
      </w:r>
      <w:r>
        <w:rPr>
          <w:rFonts w:eastAsiaTheme="minorEastAsia"/>
          <w:iCs/>
          <w:lang w:val="en-GB" w:eastAsia="zh-CN"/>
        </w:rPr>
        <w:t xml:space="preserve">3 </w:t>
      </w:r>
      <w:r w:rsidR="00B73288">
        <w:rPr>
          <w:rFonts w:eastAsiaTheme="minorEastAsia"/>
          <w:iCs/>
          <w:lang w:val="en-GB" w:eastAsia="zh-CN"/>
        </w:rPr>
        <w:t xml:space="preserve">active </w:t>
      </w:r>
      <w:r>
        <w:rPr>
          <w:rFonts w:eastAsiaTheme="minorEastAsia"/>
          <w:iCs/>
          <w:lang w:val="en-GB" w:eastAsia="zh-CN"/>
        </w:rPr>
        <w:t xml:space="preserve">serving cells. </w:t>
      </w:r>
      <w:r w:rsidR="00A25E04">
        <w:rPr>
          <w:rFonts w:eastAsiaTheme="minorEastAsia"/>
          <w:iCs/>
          <w:lang w:val="en-GB" w:eastAsia="zh-CN"/>
        </w:rPr>
        <w:t xml:space="preserve">Assuming </w:t>
      </w:r>
      <w:r>
        <w:rPr>
          <w:rFonts w:eastAsiaTheme="minorEastAsia"/>
          <w:iCs/>
          <w:lang w:val="en-GB" w:eastAsia="zh-CN"/>
        </w:rPr>
        <w:t>cell 2 is the PHR</w:t>
      </w:r>
      <w:r w:rsidR="00D80CE3">
        <w:rPr>
          <w:rFonts w:eastAsiaTheme="minorEastAsia"/>
          <w:iCs/>
          <w:lang w:val="en-GB" w:eastAsia="zh-CN"/>
        </w:rPr>
        <w:t xml:space="preserve"> reporting</w:t>
      </w:r>
      <w:r>
        <w:rPr>
          <w:rFonts w:eastAsiaTheme="minorEastAsia"/>
          <w:iCs/>
          <w:lang w:val="en-GB" w:eastAsia="zh-CN"/>
        </w:rPr>
        <w:t xml:space="preserve"> CC, when PHR is triggered and waveform of a DG PUSCH </w:t>
      </w:r>
      <w:r w:rsidR="00A25E04">
        <w:rPr>
          <w:rFonts w:eastAsiaTheme="minorEastAsia"/>
          <w:iCs/>
          <w:lang w:val="en-GB" w:eastAsia="zh-CN"/>
        </w:rPr>
        <w:t xml:space="preserve">in cell 2 </w:t>
      </w:r>
      <w:r>
        <w:rPr>
          <w:rFonts w:eastAsiaTheme="minorEastAsia"/>
          <w:iCs/>
          <w:lang w:val="en-GB" w:eastAsia="zh-CN"/>
        </w:rPr>
        <w:t xml:space="preserve">is changed </w:t>
      </w:r>
      <w:r w:rsidR="00A25E04">
        <w:rPr>
          <w:rFonts w:eastAsiaTheme="minorEastAsia"/>
          <w:iCs/>
          <w:lang w:val="en-GB" w:eastAsia="zh-CN"/>
        </w:rPr>
        <w:t xml:space="preserve">as indicated by DCI with UL grant #2, </w:t>
      </w:r>
      <w:r w:rsidR="006275F6">
        <w:rPr>
          <w:rFonts w:eastAsiaTheme="minorEastAsia"/>
          <w:iCs/>
          <w:lang w:val="en-GB" w:eastAsia="zh-CN"/>
        </w:rPr>
        <w:t>UE power</w:t>
      </w:r>
      <w:r w:rsidR="00BB6362">
        <w:rPr>
          <w:rFonts w:eastAsiaTheme="minorEastAsia"/>
          <w:iCs/>
          <w:lang w:val="en-GB" w:eastAsia="zh-CN"/>
        </w:rPr>
        <w:t xml:space="preserve"> </w:t>
      </w:r>
      <w:r w:rsidR="000C6964">
        <w:rPr>
          <w:rFonts w:eastAsiaTheme="minorEastAsia"/>
          <w:iCs/>
          <w:lang w:val="en-GB" w:eastAsia="zh-CN"/>
        </w:rPr>
        <w:t>assist</w:t>
      </w:r>
      <w:r w:rsidR="00106C4E">
        <w:rPr>
          <w:rFonts w:eastAsiaTheme="minorEastAsia"/>
          <w:iCs/>
          <w:lang w:val="en-GB" w:eastAsia="zh-CN"/>
        </w:rPr>
        <w:t>ance</w:t>
      </w:r>
      <w:r w:rsidR="000C6964">
        <w:rPr>
          <w:rFonts w:eastAsiaTheme="minorEastAsia"/>
          <w:iCs/>
          <w:lang w:val="en-GB" w:eastAsia="zh-CN"/>
        </w:rPr>
        <w:t xml:space="preserve"> information</w:t>
      </w:r>
      <w:r w:rsidR="00A25E04">
        <w:rPr>
          <w:rFonts w:eastAsiaTheme="minorEastAsia"/>
          <w:iCs/>
          <w:lang w:val="en-GB" w:eastAsia="zh-CN"/>
        </w:rPr>
        <w:t xml:space="preserve"> (e.g. MPR </w:t>
      </w:r>
      <w:r w:rsidR="00C8052D">
        <w:rPr>
          <w:rFonts w:eastAsiaTheme="minorEastAsia"/>
          <w:iCs/>
          <w:lang w:val="en-GB" w:eastAsia="zh-CN"/>
        </w:rPr>
        <w:t xml:space="preserve">calculated </w:t>
      </w:r>
      <w:r w:rsidR="008C7164">
        <w:rPr>
          <w:rFonts w:eastAsiaTheme="minorEastAsia"/>
          <w:iCs/>
          <w:lang w:val="en-GB" w:eastAsia="zh-CN"/>
        </w:rPr>
        <w:t>corresponding to</w:t>
      </w:r>
      <w:r w:rsidR="00A25E04">
        <w:rPr>
          <w:rFonts w:eastAsiaTheme="minorEastAsia"/>
          <w:iCs/>
          <w:lang w:val="en-GB" w:eastAsia="zh-CN"/>
        </w:rPr>
        <w:t xml:space="preserve"> the changed waveform) can be transmitted together with legacy PHR. However, f</w:t>
      </w:r>
      <w:r w:rsidR="00A25E04" w:rsidRPr="00A25E04">
        <w:rPr>
          <w:rFonts w:eastAsiaTheme="minorEastAsia"/>
          <w:iCs/>
          <w:lang w:val="en-GB" w:eastAsia="zh-CN"/>
        </w:rPr>
        <w:t>or cell 1</w:t>
      </w:r>
      <w:r w:rsidR="00A25E04">
        <w:rPr>
          <w:rFonts w:eastAsiaTheme="minorEastAsia"/>
          <w:iCs/>
          <w:lang w:val="en-GB" w:eastAsia="zh-CN"/>
        </w:rPr>
        <w:t xml:space="preserve"> and cell </w:t>
      </w:r>
      <w:r w:rsidR="00A25E04" w:rsidRPr="00A25E04">
        <w:rPr>
          <w:rFonts w:eastAsiaTheme="minorEastAsia"/>
          <w:iCs/>
          <w:lang w:val="en-GB" w:eastAsia="zh-CN"/>
        </w:rPr>
        <w:t>3</w:t>
      </w:r>
      <w:r w:rsidR="00A25E04">
        <w:rPr>
          <w:rFonts w:eastAsiaTheme="minorEastAsia"/>
          <w:iCs/>
          <w:lang w:val="en-GB" w:eastAsia="zh-CN"/>
        </w:rPr>
        <w:t>,</w:t>
      </w:r>
      <w:r w:rsidR="00A25E04" w:rsidRPr="00A25E04">
        <w:rPr>
          <w:rFonts w:eastAsiaTheme="minorEastAsia"/>
          <w:iCs/>
          <w:lang w:val="en-GB" w:eastAsia="zh-CN"/>
        </w:rPr>
        <w:t xml:space="preserve"> </w:t>
      </w:r>
      <w:r w:rsidR="00870FD8">
        <w:rPr>
          <w:rFonts w:eastAsiaTheme="minorEastAsia"/>
          <w:iCs/>
          <w:lang w:val="en-GB" w:eastAsia="zh-CN"/>
        </w:rPr>
        <w:t xml:space="preserve">UE power assistance information </w:t>
      </w:r>
      <w:r w:rsidR="00A25E04" w:rsidRPr="00A25E04">
        <w:rPr>
          <w:rFonts w:eastAsiaTheme="minorEastAsia"/>
          <w:iCs/>
          <w:lang w:val="en-GB" w:eastAsia="zh-CN"/>
        </w:rPr>
        <w:t>is not reported since the corresponding PHR is virtual due to the UL grant #1 and #3 are later than UL grant #2 in cell 2</w:t>
      </w:r>
      <w:r w:rsidR="008955EB">
        <w:rPr>
          <w:rFonts w:eastAsiaTheme="minorEastAsia"/>
          <w:iCs/>
          <w:lang w:val="en-GB" w:eastAsia="zh-CN"/>
        </w:rPr>
        <w:t xml:space="preserve"> according to legacy rules of determining </w:t>
      </w:r>
      <w:r w:rsidR="008955EB" w:rsidRPr="008955EB">
        <w:rPr>
          <w:rFonts w:eastAsiaTheme="minorEastAsia"/>
          <w:iCs/>
          <w:lang w:val="en-GB" w:eastAsia="zh-CN"/>
        </w:rPr>
        <w:t>whether a power headroom report for an activated serving cell is based on an actual transmission</w:t>
      </w:r>
      <w:r w:rsidR="007D469F">
        <w:rPr>
          <w:rFonts w:eastAsiaTheme="minorEastAsia"/>
          <w:iCs/>
          <w:lang w:val="en-GB" w:eastAsia="zh-CN"/>
        </w:rPr>
        <w:t xml:space="preserve"> (real PH)</w:t>
      </w:r>
      <w:r w:rsidR="008955EB" w:rsidRPr="008955EB">
        <w:rPr>
          <w:rFonts w:eastAsiaTheme="minorEastAsia"/>
          <w:iCs/>
          <w:lang w:val="en-GB" w:eastAsia="zh-CN"/>
        </w:rPr>
        <w:t xml:space="preserve"> or a reference format</w:t>
      </w:r>
      <w:r w:rsidR="007D469F">
        <w:rPr>
          <w:rFonts w:eastAsiaTheme="minorEastAsia"/>
          <w:iCs/>
          <w:lang w:val="en-GB" w:eastAsia="zh-CN"/>
        </w:rPr>
        <w:t xml:space="preserve"> (virtual PH)</w:t>
      </w:r>
      <w:r w:rsidR="00A25E04" w:rsidRPr="00A25E04">
        <w:rPr>
          <w:rFonts w:eastAsiaTheme="minorEastAsia"/>
          <w:iCs/>
          <w:lang w:val="en-GB" w:eastAsia="zh-CN"/>
        </w:rPr>
        <w:t>.</w:t>
      </w:r>
      <w:r w:rsidR="00323DFA">
        <w:rPr>
          <w:rFonts w:eastAsiaTheme="minorEastAsia"/>
          <w:iCs/>
          <w:lang w:val="en-GB" w:eastAsia="zh-CN"/>
        </w:rPr>
        <w:t xml:space="preserve"> Note that the </w:t>
      </w:r>
      <w:r w:rsidR="00091601">
        <w:rPr>
          <w:rFonts w:eastAsiaTheme="minorEastAsia"/>
          <w:iCs/>
          <w:lang w:val="en-GB" w:eastAsia="zh-CN"/>
        </w:rPr>
        <w:t xml:space="preserve">UE power assistance information </w:t>
      </w:r>
      <w:r w:rsidR="00323DFA">
        <w:rPr>
          <w:rFonts w:eastAsiaTheme="minorEastAsia"/>
          <w:iCs/>
          <w:lang w:val="en-GB" w:eastAsia="zh-CN"/>
        </w:rPr>
        <w:t xml:space="preserve">reported is not intended for </w:t>
      </w:r>
      <w:r w:rsidR="003A1CB9">
        <w:rPr>
          <w:rFonts w:eastAsiaTheme="minorEastAsia"/>
          <w:iCs/>
          <w:lang w:val="en-GB" w:eastAsia="zh-CN"/>
        </w:rPr>
        <w:t xml:space="preserve">improving resource configuration of </w:t>
      </w:r>
      <w:r w:rsidR="00323DFA">
        <w:rPr>
          <w:rFonts w:eastAsiaTheme="minorEastAsia"/>
          <w:iCs/>
          <w:lang w:val="en-GB" w:eastAsia="zh-CN"/>
        </w:rPr>
        <w:t>currently scheduled PUSCH</w:t>
      </w:r>
      <w:r w:rsidR="001401ED">
        <w:rPr>
          <w:rFonts w:eastAsiaTheme="minorEastAsia"/>
          <w:iCs/>
          <w:lang w:val="en-GB" w:eastAsia="zh-CN"/>
        </w:rPr>
        <w:t xml:space="preserve"> (transmitting PHR MAC-CE)</w:t>
      </w:r>
      <w:r w:rsidR="00323DFA">
        <w:rPr>
          <w:rFonts w:eastAsiaTheme="minorEastAsia"/>
          <w:iCs/>
          <w:lang w:val="en-GB" w:eastAsia="zh-CN"/>
        </w:rPr>
        <w:t xml:space="preserve">, it’s </w:t>
      </w:r>
      <w:r w:rsidR="00D97339">
        <w:rPr>
          <w:rFonts w:eastAsiaTheme="minorEastAsia"/>
          <w:iCs/>
          <w:lang w:val="en-GB" w:eastAsia="zh-CN"/>
        </w:rPr>
        <w:t>mainly</w:t>
      </w:r>
      <w:r w:rsidR="00323DFA">
        <w:rPr>
          <w:rFonts w:eastAsiaTheme="minorEastAsia"/>
          <w:iCs/>
          <w:lang w:val="en-GB" w:eastAsia="zh-CN"/>
        </w:rPr>
        <w:t xml:space="preserve"> intended for </w:t>
      </w:r>
      <w:r w:rsidR="00F239FD">
        <w:rPr>
          <w:rFonts w:eastAsiaTheme="minorEastAsia"/>
          <w:iCs/>
          <w:lang w:val="en-GB" w:eastAsia="zh-CN"/>
        </w:rPr>
        <w:t xml:space="preserve">adaptive </w:t>
      </w:r>
      <w:r w:rsidR="00632C51">
        <w:rPr>
          <w:rFonts w:eastAsiaTheme="minorEastAsia"/>
          <w:iCs/>
          <w:lang w:val="en-GB" w:eastAsia="zh-CN"/>
        </w:rPr>
        <w:t xml:space="preserve">scheduling of </w:t>
      </w:r>
      <w:r w:rsidR="00323DFA">
        <w:rPr>
          <w:rFonts w:eastAsiaTheme="minorEastAsia"/>
          <w:iCs/>
          <w:lang w:val="en-GB" w:eastAsia="zh-CN"/>
        </w:rPr>
        <w:t xml:space="preserve">future PUSCH transmissions that </w:t>
      </w:r>
      <w:r w:rsidR="0097359E">
        <w:rPr>
          <w:rFonts w:eastAsiaTheme="minorEastAsia"/>
          <w:iCs/>
          <w:lang w:val="en-GB" w:eastAsia="zh-CN"/>
        </w:rPr>
        <w:t>would</w:t>
      </w:r>
      <w:r w:rsidR="00323DFA">
        <w:rPr>
          <w:rFonts w:eastAsiaTheme="minorEastAsia"/>
          <w:iCs/>
          <w:lang w:val="en-GB" w:eastAsia="zh-CN"/>
        </w:rPr>
        <w:t xml:space="preserve"> probably </w:t>
      </w:r>
      <w:r w:rsidR="009A5A94">
        <w:rPr>
          <w:rFonts w:eastAsiaTheme="minorEastAsia"/>
          <w:iCs/>
          <w:lang w:val="en-GB" w:eastAsia="zh-CN"/>
        </w:rPr>
        <w:t>be performed with</w:t>
      </w:r>
      <w:r w:rsidR="00323DFA">
        <w:rPr>
          <w:rFonts w:eastAsiaTheme="minorEastAsia"/>
          <w:iCs/>
          <w:lang w:val="en-GB" w:eastAsia="zh-CN"/>
        </w:rPr>
        <w:t xml:space="preserve"> same waveform as the waveform </w:t>
      </w:r>
      <w:r w:rsidR="009A5A94">
        <w:rPr>
          <w:rFonts w:eastAsiaTheme="minorEastAsia"/>
          <w:iCs/>
          <w:lang w:val="en-GB" w:eastAsia="zh-CN"/>
        </w:rPr>
        <w:t>applied for</w:t>
      </w:r>
      <w:r w:rsidR="00323DFA">
        <w:rPr>
          <w:rFonts w:eastAsiaTheme="minorEastAsia"/>
          <w:iCs/>
          <w:lang w:val="en-GB" w:eastAsia="zh-CN"/>
        </w:rPr>
        <w:t xml:space="preserve"> current PUSCH</w:t>
      </w:r>
      <w:r w:rsidR="009A5A94">
        <w:rPr>
          <w:rFonts w:eastAsiaTheme="minorEastAsia"/>
          <w:iCs/>
          <w:lang w:val="en-GB" w:eastAsia="zh-CN"/>
        </w:rPr>
        <w:t xml:space="preserve"> transmission</w:t>
      </w:r>
      <w:r w:rsidR="00323DFA">
        <w:rPr>
          <w:rFonts w:eastAsiaTheme="minorEastAsia"/>
          <w:iCs/>
          <w:lang w:val="en-GB" w:eastAsia="zh-CN"/>
        </w:rPr>
        <w:t>.</w:t>
      </w:r>
    </w:p>
    <w:p w14:paraId="7793B608" w14:textId="51546626" w:rsidR="00F408A8" w:rsidRDefault="000C60C9" w:rsidP="00354972">
      <w:pPr>
        <w:overflowPunct w:val="0"/>
        <w:autoSpaceDE w:val="0"/>
        <w:autoSpaceDN w:val="0"/>
        <w:adjustRightInd w:val="0"/>
        <w:spacing w:beforeLines="0" w:before="120" w:after="0" w:line="259" w:lineRule="auto"/>
        <w:jc w:val="center"/>
        <w:textAlignment w:val="baseline"/>
        <w:rPr>
          <w:rFonts w:eastAsiaTheme="minorEastAsia"/>
          <w:iCs/>
          <w:lang w:val="en-GB" w:eastAsia="zh-CN"/>
        </w:rPr>
      </w:pPr>
      <w:r>
        <w:rPr>
          <w:rFonts w:eastAsiaTheme="minorEastAsia"/>
          <w:iCs/>
          <w:noProof/>
          <w:lang w:val="en-GB" w:eastAsia="zh-CN"/>
        </w:rPr>
        <w:drawing>
          <wp:inline distT="0" distB="0" distL="0" distR="0" wp14:anchorId="78A0BFA4" wp14:editId="0A5FDA6A">
            <wp:extent cx="5502303" cy="2262274"/>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r="5610"/>
                    <a:stretch/>
                  </pic:blipFill>
                  <pic:spPr bwMode="auto">
                    <a:xfrm>
                      <a:off x="0" y="0"/>
                      <a:ext cx="5568529" cy="2289503"/>
                    </a:xfrm>
                    <a:prstGeom prst="rect">
                      <a:avLst/>
                    </a:prstGeom>
                    <a:noFill/>
                    <a:ln>
                      <a:noFill/>
                    </a:ln>
                    <a:extLst>
                      <a:ext uri="{53640926-AAD7-44D8-BBD7-CCE9431645EC}">
                        <a14:shadowObscured xmlns:a14="http://schemas.microsoft.com/office/drawing/2010/main"/>
                      </a:ext>
                    </a:extLst>
                  </pic:spPr>
                </pic:pic>
              </a:graphicData>
            </a:graphic>
          </wp:inline>
        </w:drawing>
      </w:r>
    </w:p>
    <w:p w14:paraId="31816412" w14:textId="2C5B40D8" w:rsidR="00354972" w:rsidRDefault="00354972" w:rsidP="00354972">
      <w:pPr>
        <w:overflowPunct w:val="0"/>
        <w:autoSpaceDE w:val="0"/>
        <w:autoSpaceDN w:val="0"/>
        <w:adjustRightInd w:val="0"/>
        <w:spacing w:beforeLines="0" w:before="120" w:after="0" w:line="259" w:lineRule="auto"/>
        <w:jc w:val="center"/>
        <w:textAlignment w:val="baseline"/>
        <w:rPr>
          <w:rFonts w:eastAsiaTheme="minorEastAsia"/>
          <w:iCs/>
          <w:lang w:val="en-GB" w:eastAsia="zh-CN"/>
        </w:rPr>
      </w:pPr>
      <w:r>
        <w:rPr>
          <w:rFonts w:eastAsiaTheme="minorEastAsia"/>
          <w:iCs/>
          <w:lang w:val="en-GB" w:eastAsia="zh-CN"/>
        </w:rPr>
        <w:t xml:space="preserve">Figure 1. </w:t>
      </w:r>
      <w:r w:rsidR="00086AE6">
        <w:rPr>
          <w:rFonts w:eastAsiaTheme="minorEastAsia"/>
          <w:iCs/>
          <w:lang w:val="en-GB" w:eastAsia="zh-CN"/>
        </w:rPr>
        <w:t xml:space="preserve">UE power assistance information </w:t>
      </w:r>
      <w:r>
        <w:rPr>
          <w:rFonts w:eastAsiaTheme="minorEastAsia"/>
          <w:iCs/>
          <w:lang w:val="en-GB" w:eastAsia="zh-CN"/>
        </w:rPr>
        <w:t xml:space="preserve">reporting with </w:t>
      </w:r>
      <w:r w:rsidR="00201325">
        <w:rPr>
          <w:rFonts w:eastAsiaTheme="minorEastAsia"/>
          <w:iCs/>
          <w:lang w:val="en-GB" w:eastAsia="zh-CN"/>
        </w:rPr>
        <w:t>legacy</w:t>
      </w:r>
      <w:r>
        <w:rPr>
          <w:rFonts w:eastAsiaTheme="minorEastAsia"/>
          <w:iCs/>
          <w:lang w:val="en-GB" w:eastAsia="zh-CN"/>
        </w:rPr>
        <w:t xml:space="preserve"> PHR trigging mechanism when waveform is changed.</w:t>
      </w:r>
    </w:p>
    <w:p w14:paraId="0CB71F64" w14:textId="1516C656" w:rsidR="00B606A4" w:rsidRPr="00D871A7" w:rsidRDefault="00B606A4" w:rsidP="00BD01F6">
      <w:pPr>
        <w:overflowPunct w:val="0"/>
        <w:autoSpaceDE w:val="0"/>
        <w:autoSpaceDN w:val="0"/>
        <w:adjustRightInd w:val="0"/>
        <w:spacing w:beforeLines="0" w:before="120" w:line="259" w:lineRule="auto"/>
        <w:textAlignment w:val="baseline"/>
        <w:rPr>
          <w:rFonts w:eastAsiaTheme="minorEastAsia"/>
          <w:iCs/>
          <w:lang w:val="en-GB" w:eastAsia="zh-CN"/>
        </w:rPr>
      </w:pPr>
      <w:r w:rsidRPr="00D871A7">
        <w:rPr>
          <w:rFonts w:eastAsiaTheme="minorEastAsia"/>
          <w:iCs/>
          <w:lang w:val="en-GB" w:eastAsia="zh-CN"/>
        </w:rPr>
        <w:t>According to above, we have following proposal.</w:t>
      </w:r>
    </w:p>
    <w:p w14:paraId="3715F284" w14:textId="645FA867" w:rsidR="00B606A4" w:rsidRPr="00927331" w:rsidRDefault="00B606A4" w:rsidP="00927331">
      <w:pPr>
        <w:spacing w:beforeLines="0" w:before="0" w:after="0" w:line="257" w:lineRule="auto"/>
        <w:rPr>
          <w:rFonts w:eastAsiaTheme="minorEastAsia"/>
          <w:b/>
          <w:i/>
          <w:iCs/>
          <w:lang w:val="en-GB"/>
        </w:rPr>
      </w:pPr>
      <w:r w:rsidRPr="00927331">
        <w:rPr>
          <w:rFonts w:eastAsiaTheme="minorEastAsia"/>
          <w:b/>
          <w:i/>
          <w:iCs/>
          <w:lang w:val="en-GB"/>
        </w:rPr>
        <w:t>Proposal</w:t>
      </w:r>
      <w:r w:rsidR="00227F0F">
        <w:rPr>
          <w:rFonts w:eastAsiaTheme="minorEastAsia"/>
          <w:b/>
          <w:i/>
          <w:iCs/>
          <w:lang w:val="en-GB"/>
        </w:rPr>
        <w:t xml:space="preserve"> </w:t>
      </w:r>
      <w:r w:rsidR="00EE65E7">
        <w:rPr>
          <w:rFonts w:eastAsiaTheme="minorEastAsia"/>
          <w:b/>
          <w:i/>
          <w:iCs/>
          <w:lang w:val="en-GB"/>
        </w:rPr>
        <w:t>4</w:t>
      </w:r>
      <w:r w:rsidRPr="00927331">
        <w:rPr>
          <w:rFonts w:eastAsiaTheme="minorEastAsia"/>
          <w:b/>
          <w:i/>
          <w:iCs/>
          <w:lang w:val="en-GB"/>
        </w:rPr>
        <w:t>:</w:t>
      </w:r>
    </w:p>
    <w:p w14:paraId="4144D987" w14:textId="3C5CB6C8" w:rsidR="003D2CE3" w:rsidRPr="003D2CE3" w:rsidRDefault="00B606A4" w:rsidP="002F120B">
      <w:pPr>
        <w:pStyle w:val="BodyText"/>
        <w:numPr>
          <w:ilvl w:val="0"/>
          <w:numId w:val="14"/>
        </w:numPr>
        <w:spacing w:beforeLines="0" w:before="0"/>
        <w:rPr>
          <w:rFonts w:ascii="Times New Roman" w:eastAsiaTheme="minorEastAsia" w:hAnsi="Times New Roman"/>
          <w:b/>
          <w:i/>
          <w:iCs/>
          <w:lang w:val="en-GB"/>
        </w:rPr>
      </w:pPr>
      <w:r w:rsidRPr="0071111E">
        <w:rPr>
          <w:rFonts w:ascii="Times New Roman" w:eastAsiaTheme="minorEastAsia" w:hAnsi="Times New Roman"/>
          <w:b/>
          <w:i/>
          <w:iCs/>
          <w:lang w:val="en-GB"/>
        </w:rPr>
        <w:t xml:space="preserve">UE </w:t>
      </w:r>
      <w:r w:rsidR="00A92F05" w:rsidRPr="0010355E">
        <w:rPr>
          <w:rFonts w:ascii="Times New Roman" w:eastAsiaTheme="minorEastAsia" w:hAnsi="Times New Roman"/>
          <w:b/>
          <w:i/>
          <w:iCs/>
          <w:lang w:val="en-GB"/>
        </w:rPr>
        <w:t xml:space="preserve">assistance </w:t>
      </w:r>
      <w:r w:rsidRPr="0071111E">
        <w:rPr>
          <w:rFonts w:ascii="Times New Roman" w:eastAsiaTheme="minorEastAsia" w:hAnsi="Times New Roman"/>
          <w:b/>
          <w:i/>
          <w:iCs/>
          <w:lang w:val="en-GB"/>
        </w:rPr>
        <w:t xml:space="preserve">information can be included in the entries of MAC-CE for reporting PHR based on actual PUSCH transmissions assuming same triggering mechanism as </w:t>
      </w:r>
      <w:r w:rsidR="002F2AEC">
        <w:rPr>
          <w:rFonts w:ascii="Times New Roman" w:eastAsiaTheme="minorEastAsia" w:hAnsi="Times New Roman"/>
          <w:b/>
          <w:i/>
          <w:iCs/>
          <w:lang w:val="en-GB"/>
        </w:rPr>
        <w:t>is</w:t>
      </w:r>
      <w:r w:rsidRPr="0071111E">
        <w:rPr>
          <w:rFonts w:ascii="Times New Roman" w:eastAsiaTheme="minorEastAsia" w:hAnsi="Times New Roman"/>
          <w:b/>
          <w:i/>
          <w:iCs/>
          <w:lang w:val="en-GB"/>
        </w:rPr>
        <w:t xml:space="preserve"> used for triggering the actual PHR</w:t>
      </w:r>
      <w:r w:rsidR="003D2CE3">
        <w:rPr>
          <w:rFonts w:ascii="Times New Roman" w:eastAsiaTheme="minorEastAsia" w:hAnsi="Times New Roman"/>
          <w:b/>
          <w:i/>
          <w:iCs/>
          <w:lang w:val="en-GB"/>
        </w:rPr>
        <w:t xml:space="preserve">, </w:t>
      </w:r>
      <w:r w:rsidR="003D2CE3" w:rsidRPr="003D2CE3">
        <w:rPr>
          <w:rFonts w:ascii="Times New Roman" w:eastAsiaTheme="minorEastAsia" w:hAnsi="Times New Roman"/>
          <w:b/>
          <w:i/>
          <w:iCs/>
          <w:lang w:val="en-GB"/>
        </w:rPr>
        <w:t>on condition that the waveform</w:t>
      </w:r>
      <w:r w:rsidR="00552D98">
        <w:rPr>
          <w:rFonts w:ascii="Times New Roman" w:eastAsiaTheme="minorEastAsia" w:hAnsi="Times New Roman"/>
          <w:b/>
          <w:i/>
          <w:iCs/>
          <w:lang w:val="en-GB"/>
        </w:rPr>
        <w:t xml:space="preserve"> is changed</w:t>
      </w:r>
      <w:r w:rsidR="003D2CE3" w:rsidRPr="003D2CE3">
        <w:rPr>
          <w:rFonts w:ascii="Times New Roman" w:eastAsiaTheme="minorEastAsia" w:hAnsi="Times New Roman"/>
          <w:b/>
          <w:i/>
          <w:iCs/>
          <w:lang w:val="en-GB"/>
        </w:rPr>
        <w:t xml:space="preserve"> for current PUSCH transmission compared to last PUSCH transmission when dynamic </w:t>
      </w:r>
      <w:r w:rsidR="00197970" w:rsidRPr="003D2CE3">
        <w:rPr>
          <w:rFonts w:ascii="Times New Roman" w:eastAsiaTheme="minorEastAsia" w:hAnsi="Times New Roman"/>
          <w:b/>
          <w:i/>
          <w:iCs/>
          <w:lang w:val="en-GB"/>
        </w:rPr>
        <w:t>waveform</w:t>
      </w:r>
      <w:r w:rsidR="003D2CE3" w:rsidRPr="003D2CE3">
        <w:rPr>
          <w:rFonts w:ascii="Times New Roman" w:eastAsiaTheme="minorEastAsia" w:hAnsi="Times New Roman"/>
          <w:b/>
          <w:i/>
          <w:iCs/>
          <w:lang w:val="en-GB"/>
        </w:rPr>
        <w:t xml:space="preserve"> switching is enabled. </w:t>
      </w:r>
    </w:p>
    <w:p w14:paraId="36B13056" w14:textId="0CADF3CE" w:rsidR="00A94743" w:rsidRPr="000E69FA" w:rsidRDefault="00F949E6" w:rsidP="000E69FA">
      <w:pPr>
        <w:pStyle w:val="Heading2"/>
        <w:spacing w:before="120"/>
        <w:rPr>
          <w:rFonts w:eastAsiaTheme="minorEastAsia"/>
          <w:lang w:val="en-GB" w:eastAsia="zh-CN"/>
        </w:rPr>
      </w:pPr>
      <w:r>
        <w:rPr>
          <w:rFonts w:eastAsiaTheme="minorEastAsia"/>
          <w:lang w:val="en-GB" w:eastAsia="zh-CN"/>
        </w:rPr>
        <w:t xml:space="preserve">2.4 </w:t>
      </w:r>
      <w:r w:rsidR="000E69FA" w:rsidRPr="000E69FA">
        <w:rPr>
          <w:rFonts w:eastAsiaTheme="minorEastAsia"/>
          <w:lang w:val="en-GB" w:eastAsia="zh-CN"/>
        </w:rPr>
        <w:t>Other issues</w:t>
      </w:r>
    </w:p>
    <w:p w14:paraId="0B42D534" w14:textId="6CAB1E62" w:rsidR="00776BAC" w:rsidRDefault="00776BAC" w:rsidP="00AB18C5">
      <w:pPr>
        <w:overflowPunct w:val="0"/>
        <w:autoSpaceDE w:val="0"/>
        <w:autoSpaceDN w:val="0"/>
        <w:adjustRightInd w:val="0"/>
        <w:spacing w:beforeLines="0" w:before="120" w:after="0" w:line="259" w:lineRule="auto"/>
        <w:textAlignment w:val="baseline"/>
        <w:rPr>
          <w:rFonts w:eastAsiaTheme="minorEastAsia"/>
          <w:iCs/>
          <w:lang w:val="en-GB" w:eastAsia="zh-CN"/>
        </w:rPr>
      </w:pPr>
      <w:r>
        <w:rPr>
          <w:rFonts w:eastAsiaTheme="minorEastAsia"/>
          <w:iCs/>
          <w:lang w:val="en-GB" w:eastAsia="zh-CN"/>
        </w:rPr>
        <w:t xml:space="preserve">In RAN1 #112bis-e </w:t>
      </w:r>
      <w:r w:rsidR="00E34048">
        <w:rPr>
          <w:rFonts w:eastAsiaTheme="minorEastAsia"/>
          <w:iCs/>
          <w:lang w:val="en-GB" w:eastAsia="zh-CN"/>
        </w:rPr>
        <w:t xml:space="preserve">meeting </w:t>
      </w:r>
      <w:r w:rsidR="004F56F0">
        <w:rPr>
          <w:rFonts w:eastAsiaTheme="minorEastAsia"/>
          <w:iCs/>
          <w:lang w:val="en-GB" w:eastAsia="zh-CN"/>
        </w:rPr>
        <w:t xml:space="preserve">and RAN1 #113 </w:t>
      </w:r>
      <w:r>
        <w:rPr>
          <w:rFonts w:eastAsiaTheme="minorEastAsia"/>
          <w:iCs/>
          <w:lang w:val="en-GB" w:eastAsia="zh-CN"/>
        </w:rPr>
        <w:t xml:space="preserve">meeting, following agreements have been made on </w:t>
      </w:r>
      <w:r w:rsidR="000855FE">
        <w:rPr>
          <w:rFonts w:eastAsiaTheme="minorEastAsia"/>
          <w:iCs/>
          <w:lang w:val="en-GB" w:eastAsia="zh-CN"/>
        </w:rPr>
        <w:t xml:space="preserve">some </w:t>
      </w:r>
      <w:r>
        <w:rPr>
          <w:rFonts w:eastAsiaTheme="minorEastAsia"/>
          <w:iCs/>
          <w:lang w:val="en-GB" w:eastAsia="zh-CN"/>
        </w:rPr>
        <w:t>other issues related to DWS</w:t>
      </w:r>
      <w:r w:rsidR="00822E55">
        <w:rPr>
          <w:rFonts w:eastAsiaTheme="minorEastAsia"/>
          <w:iCs/>
          <w:lang w:val="en-GB" w:eastAsia="zh-CN"/>
        </w:rPr>
        <w:t xml:space="preserve">, including per BWP DWS, waveform for different FDRA </w:t>
      </w:r>
      <w:r w:rsidR="00642F43">
        <w:rPr>
          <w:rFonts w:eastAsiaTheme="minorEastAsia"/>
          <w:iCs/>
          <w:lang w:val="en-GB" w:eastAsia="zh-CN"/>
        </w:rPr>
        <w:t>or</w:t>
      </w:r>
      <w:r w:rsidR="00B014EE">
        <w:rPr>
          <w:rFonts w:eastAsiaTheme="minorEastAsia"/>
          <w:iCs/>
          <w:lang w:val="en-GB" w:eastAsia="zh-CN"/>
        </w:rPr>
        <w:t xml:space="preserve"> </w:t>
      </w:r>
      <w:r w:rsidR="00822E55">
        <w:rPr>
          <w:rFonts w:eastAsiaTheme="minorEastAsia"/>
          <w:iCs/>
          <w:lang w:val="en-GB" w:eastAsia="zh-CN"/>
        </w:rPr>
        <w:t>DMRS type</w:t>
      </w:r>
      <w:r w:rsidR="00F65564">
        <w:rPr>
          <w:rFonts w:eastAsiaTheme="minorEastAsia"/>
          <w:iCs/>
          <w:lang w:val="en-GB" w:eastAsia="zh-CN"/>
        </w:rPr>
        <w:t>s</w:t>
      </w:r>
      <w:r>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776BAC" w14:paraId="0F492F75" w14:textId="77777777" w:rsidTr="00776BAC">
        <w:tc>
          <w:tcPr>
            <w:tcW w:w="9631" w:type="dxa"/>
          </w:tcPr>
          <w:p w14:paraId="06949B9B" w14:textId="77777777" w:rsidR="00297BA0" w:rsidRPr="00297BA0" w:rsidRDefault="00297BA0" w:rsidP="006A7C1D">
            <w:p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highlight w:val="green"/>
                <w:lang w:eastAsia="zh-CN"/>
              </w:rPr>
              <w:t>Agreement</w:t>
            </w:r>
          </w:p>
          <w:p w14:paraId="0E2235D2" w14:textId="77777777" w:rsidR="00297BA0" w:rsidRPr="00297BA0" w:rsidRDefault="00297BA0" w:rsidP="006A7C1D">
            <w:pPr>
              <w:numPr>
                <w:ilvl w:val="0"/>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Dynamic waveform switching is configured separately for each </w:t>
            </w:r>
            <w:r w:rsidRPr="00297BA0">
              <w:rPr>
                <w:rFonts w:eastAsiaTheme="minorEastAsia"/>
                <w:b/>
                <w:bCs/>
                <w:iCs/>
                <w:lang w:eastAsia="zh-CN"/>
              </w:rPr>
              <w:t>BWP</w:t>
            </w:r>
            <w:r w:rsidRPr="00297BA0">
              <w:rPr>
                <w:rFonts w:eastAsiaTheme="minorEastAsia"/>
                <w:iCs/>
                <w:lang w:eastAsia="zh-CN"/>
              </w:rPr>
              <w:t>, within </w:t>
            </w:r>
            <w:r w:rsidRPr="00297BA0">
              <w:rPr>
                <w:rFonts w:eastAsiaTheme="minorEastAsia"/>
                <w:i/>
                <w:iCs/>
                <w:lang w:eastAsia="zh-CN"/>
              </w:rPr>
              <w:t>PUSCH-Config</w:t>
            </w:r>
            <w:r w:rsidRPr="00297BA0">
              <w:rPr>
                <w:rFonts w:eastAsiaTheme="minorEastAsia"/>
                <w:iCs/>
                <w:lang w:eastAsia="zh-CN"/>
              </w:rPr>
              <w:t>.</w:t>
            </w:r>
          </w:p>
          <w:p w14:paraId="5DEE908D" w14:textId="77777777" w:rsidR="00297BA0" w:rsidRPr="00297BA0" w:rsidRDefault="00297BA0" w:rsidP="006A7C1D">
            <w:p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highlight w:val="green"/>
                <w:lang w:eastAsia="zh-CN"/>
              </w:rPr>
              <w:t>Agreement</w:t>
            </w:r>
          </w:p>
          <w:p w14:paraId="242C68A9" w14:textId="77777777" w:rsidR="00297BA0" w:rsidRPr="00297BA0" w:rsidRDefault="00297BA0" w:rsidP="006A7C1D">
            <w:pPr>
              <w:numPr>
                <w:ilvl w:val="0"/>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For PUSCH scheduled by DCI format 0_1/0_2 with dynamic waveform switching indication field configured, and </w:t>
            </w:r>
            <w:r w:rsidRPr="00297BA0">
              <w:rPr>
                <w:rFonts w:eastAsiaTheme="minorEastAsia"/>
                <w:i/>
                <w:iCs/>
                <w:lang w:eastAsia="zh-CN"/>
              </w:rPr>
              <w:t>useInterlacePUCCH-PUSCH</w:t>
            </w:r>
            <w:r w:rsidRPr="00297BA0">
              <w:rPr>
                <w:rFonts w:eastAsiaTheme="minorEastAsia"/>
                <w:iCs/>
                <w:lang w:eastAsia="zh-CN"/>
              </w:rPr>
              <w:t xml:space="preserve"> is not configured, downselect between following options:</w:t>
            </w:r>
          </w:p>
          <w:p w14:paraId="56B7E366"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Option 1 (configuration restriction with error case handling):</w:t>
            </w:r>
          </w:p>
          <w:p w14:paraId="679BAF3F"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lastRenderedPageBreak/>
              <w:t xml:space="preserve">UE does not expect </w:t>
            </w:r>
            <w:r w:rsidRPr="00297BA0">
              <w:rPr>
                <w:rFonts w:eastAsiaTheme="minorEastAsia"/>
                <w:b/>
                <w:bCs/>
                <w:i/>
                <w:iCs/>
                <w:lang w:val="en-GB" w:eastAsia="zh-CN"/>
              </w:rPr>
              <w:t>resourceAllocation</w:t>
            </w:r>
            <w:r w:rsidRPr="00297BA0">
              <w:rPr>
                <w:rFonts w:eastAsiaTheme="minorEastAsia"/>
                <w:iCs/>
                <w:lang w:val="en-GB" w:eastAsia="zh-CN"/>
              </w:rPr>
              <w:t xml:space="preserve"> set to </w:t>
            </w:r>
            <w:r w:rsidRPr="00297BA0">
              <w:rPr>
                <w:rFonts w:eastAsiaTheme="minorEastAsia"/>
                <w:i/>
                <w:iCs/>
                <w:lang w:val="en-GB" w:eastAsia="zh-CN"/>
              </w:rPr>
              <w:t>resourceAllocationType0</w:t>
            </w:r>
            <w:r w:rsidRPr="00297BA0">
              <w:rPr>
                <w:rFonts w:eastAsiaTheme="minorEastAsia"/>
                <w:iCs/>
                <w:lang w:val="en-GB" w:eastAsia="zh-CN"/>
              </w:rPr>
              <w:t>.</w:t>
            </w:r>
          </w:p>
          <w:p w14:paraId="5A9EF301"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If DFT-S-OFDM is indicated and </w:t>
            </w:r>
            <w:r w:rsidRPr="00297BA0">
              <w:rPr>
                <w:rFonts w:eastAsiaTheme="minorEastAsia"/>
                <w:i/>
                <w:iCs/>
                <w:lang w:val="en-GB" w:eastAsia="zh-CN"/>
              </w:rPr>
              <w:t>resourceAllocation</w:t>
            </w:r>
            <w:r w:rsidRPr="00297BA0">
              <w:rPr>
                <w:rFonts w:eastAsiaTheme="minorEastAsia"/>
                <w:iCs/>
                <w:lang w:val="en-GB" w:eastAsia="zh-CN"/>
              </w:rPr>
              <w:t xml:space="preserve"> set to </w:t>
            </w:r>
            <w:r w:rsidRPr="00297BA0">
              <w:rPr>
                <w:rFonts w:eastAsiaTheme="minorEastAsia"/>
                <w:i/>
                <w:iCs/>
                <w:lang w:val="en-GB" w:eastAsia="zh-CN"/>
              </w:rPr>
              <w:t>dynamicSwitch</w:t>
            </w:r>
            <w:r w:rsidRPr="00297BA0">
              <w:rPr>
                <w:rFonts w:eastAsiaTheme="minorEastAsia"/>
                <w:iCs/>
                <w:lang w:val="en-GB" w:eastAsia="zh-CN"/>
              </w:rPr>
              <w:t xml:space="preserve">, UE does not expect MSB of FDRA field set to 0. </w:t>
            </w:r>
          </w:p>
          <w:p w14:paraId="1EDD5584"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Option 2 (UE only uses </w:t>
            </w:r>
            <w:r w:rsidRPr="00297BA0">
              <w:rPr>
                <w:rFonts w:eastAsiaTheme="minorEastAsia"/>
                <w:b/>
                <w:bCs/>
                <w:i/>
                <w:iCs/>
                <w:lang w:eastAsia="zh-CN"/>
              </w:rPr>
              <w:t>resourceAllocation</w:t>
            </w:r>
            <w:r w:rsidRPr="00297BA0">
              <w:rPr>
                <w:rFonts w:eastAsiaTheme="minorEastAsia"/>
                <w:iCs/>
                <w:lang w:eastAsia="zh-CN"/>
              </w:rPr>
              <w:t xml:space="preserve"> if CP-OFDM is indicated):</w:t>
            </w:r>
          </w:p>
          <w:p w14:paraId="2C266EDD"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If DFT-S-OFDM is indicated, UE applies type 1 resource allocation.</w:t>
            </w:r>
          </w:p>
          <w:p w14:paraId="5977D9D1"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If CP-OFDM is indicated, UE applies resource allocation according to </w:t>
            </w:r>
            <w:r w:rsidRPr="00297BA0">
              <w:rPr>
                <w:rFonts w:eastAsiaTheme="minorEastAsia"/>
                <w:i/>
                <w:iCs/>
                <w:lang w:val="en-GB" w:eastAsia="zh-CN"/>
              </w:rPr>
              <w:t>resourceAllocation</w:t>
            </w:r>
            <w:r w:rsidRPr="00297BA0">
              <w:rPr>
                <w:rFonts w:eastAsiaTheme="minorEastAsia"/>
                <w:iCs/>
                <w:lang w:val="en-GB" w:eastAsia="zh-CN"/>
              </w:rPr>
              <w:t xml:space="preserve"> IE.</w:t>
            </w:r>
          </w:p>
          <w:p w14:paraId="65EC1658"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Size of FDRA field is aligned between size for type 1 resource allocation and size according to </w:t>
            </w:r>
            <w:r w:rsidRPr="00297BA0">
              <w:rPr>
                <w:rFonts w:eastAsiaTheme="minorEastAsia"/>
                <w:i/>
                <w:iCs/>
                <w:lang w:val="en-GB" w:eastAsia="zh-CN"/>
              </w:rPr>
              <w:t>resourceAllocation</w:t>
            </w:r>
            <w:r w:rsidRPr="00297BA0">
              <w:rPr>
                <w:rFonts w:eastAsiaTheme="minorEastAsia"/>
                <w:iCs/>
                <w:lang w:val="en-GB" w:eastAsia="zh-CN"/>
              </w:rPr>
              <w:t xml:space="preserve"> IE.</w:t>
            </w:r>
          </w:p>
          <w:p w14:paraId="2D220BA1" w14:textId="77777777" w:rsidR="00297BA0" w:rsidRPr="00297BA0" w:rsidRDefault="00297BA0" w:rsidP="006A7C1D">
            <w:p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highlight w:val="green"/>
                <w:lang w:eastAsia="zh-CN"/>
              </w:rPr>
              <w:t>Agreement</w:t>
            </w:r>
          </w:p>
          <w:p w14:paraId="0E24FB47" w14:textId="77777777" w:rsidR="00297BA0" w:rsidRPr="00297BA0" w:rsidRDefault="00297BA0" w:rsidP="006A7C1D">
            <w:pPr>
              <w:numPr>
                <w:ilvl w:val="0"/>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For PUSCH scheduled by DCI format 0_1/0_2 with dynamic waveform switching indication field configured, downselect between following options:</w:t>
            </w:r>
          </w:p>
          <w:p w14:paraId="3BC899D3"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Option 1 (configuration restriction with error case handling):</w:t>
            </w:r>
          </w:p>
          <w:p w14:paraId="19C214FD"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UE does not expect </w:t>
            </w:r>
            <w:r w:rsidRPr="00297BA0">
              <w:rPr>
                <w:rFonts w:eastAsiaTheme="minorEastAsia"/>
                <w:i/>
                <w:iCs/>
                <w:lang w:val="en-GB" w:eastAsia="zh-CN"/>
              </w:rPr>
              <w:t>dmrs-Type</w:t>
            </w:r>
            <w:r w:rsidRPr="00297BA0">
              <w:rPr>
                <w:rFonts w:eastAsiaTheme="minorEastAsia"/>
                <w:iCs/>
                <w:lang w:val="en-GB" w:eastAsia="zh-CN"/>
              </w:rPr>
              <w:t xml:space="preserve"> to be set to </w:t>
            </w:r>
            <w:r w:rsidRPr="00297BA0">
              <w:rPr>
                <w:rFonts w:eastAsiaTheme="minorEastAsia"/>
                <w:i/>
                <w:iCs/>
                <w:lang w:val="en-GB" w:eastAsia="zh-CN"/>
              </w:rPr>
              <w:t>type2</w:t>
            </w:r>
            <w:r w:rsidRPr="00297BA0">
              <w:rPr>
                <w:rFonts w:eastAsiaTheme="minorEastAsia"/>
                <w:iCs/>
                <w:lang w:val="en-GB" w:eastAsia="zh-CN"/>
              </w:rPr>
              <w:t>.</w:t>
            </w:r>
          </w:p>
          <w:p w14:paraId="45ABDF83" w14:textId="77777777" w:rsidR="00297BA0" w:rsidRPr="00297BA0" w:rsidRDefault="00297BA0" w:rsidP="006A7C1D">
            <w:pPr>
              <w:numPr>
                <w:ilvl w:val="1"/>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eastAsia="zh-CN"/>
              </w:rPr>
              <w:t xml:space="preserve">Option 2 (UE only uses </w:t>
            </w:r>
            <w:r w:rsidRPr="00297BA0">
              <w:rPr>
                <w:rFonts w:eastAsiaTheme="minorEastAsia"/>
                <w:i/>
                <w:iCs/>
                <w:lang w:eastAsia="zh-CN"/>
              </w:rPr>
              <w:t>dmrs-Type</w:t>
            </w:r>
            <w:r w:rsidRPr="00297BA0">
              <w:rPr>
                <w:rFonts w:eastAsiaTheme="minorEastAsia"/>
                <w:iCs/>
                <w:lang w:eastAsia="zh-CN"/>
              </w:rPr>
              <w:t xml:space="preserve"> if CP-OFDM is indicated):</w:t>
            </w:r>
          </w:p>
          <w:p w14:paraId="6DAA87DE" w14:textId="77777777" w:rsidR="00297BA0" w:rsidRPr="00297BA0"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If DFT-S-OFDM is indicated, UE applies DMRS type 1.</w:t>
            </w:r>
          </w:p>
          <w:p w14:paraId="28D576CD" w14:textId="77777777" w:rsidR="00776BAC" w:rsidRPr="00C47A99" w:rsidRDefault="00297BA0" w:rsidP="006A7C1D">
            <w:pPr>
              <w:numPr>
                <w:ilvl w:val="2"/>
                <w:numId w:val="20"/>
              </w:numPr>
              <w:overflowPunct w:val="0"/>
              <w:autoSpaceDE w:val="0"/>
              <w:autoSpaceDN w:val="0"/>
              <w:adjustRightInd w:val="0"/>
              <w:spacing w:beforeLines="0" w:before="0" w:after="0"/>
              <w:textAlignment w:val="baseline"/>
              <w:rPr>
                <w:rFonts w:eastAsiaTheme="minorEastAsia"/>
                <w:iCs/>
                <w:lang w:eastAsia="zh-CN"/>
              </w:rPr>
            </w:pPr>
            <w:r w:rsidRPr="00297BA0">
              <w:rPr>
                <w:rFonts w:eastAsiaTheme="minorEastAsia"/>
                <w:iCs/>
                <w:lang w:val="en-GB" w:eastAsia="zh-CN"/>
              </w:rPr>
              <w:t xml:space="preserve">If CP-OFDM is indicated, UE applies DMRS type according to </w:t>
            </w:r>
            <w:r w:rsidRPr="00297BA0">
              <w:rPr>
                <w:rFonts w:eastAsiaTheme="minorEastAsia"/>
                <w:i/>
                <w:iCs/>
                <w:lang w:val="en-GB" w:eastAsia="zh-CN"/>
              </w:rPr>
              <w:t>dmrs-Type</w:t>
            </w:r>
            <w:r w:rsidRPr="00297BA0">
              <w:rPr>
                <w:rFonts w:eastAsiaTheme="minorEastAsia"/>
                <w:iCs/>
                <w:lang w:val="en-GB" w:eastAsia="zh-CN"/>
              </w:rPr>
              <w:t>.</w:t>
            </w:r>
          </w:p>
          <w:p w14:paraId="2AB2739C" w14:textId="77777777" w:rsidR="00C47A99" w:rsidRPr="00C47A99" w:rsidRDefault="00C47A99" w:rsidP="00C47A99">
            <w:pPr>
              <w:overflowPunct w:val="0"/>
              <w:autoSpaceDE w:val="0"/>
              <w:autoSpaceDN w:val="0"/>
              <w:adjustRightInd w:val="0"/>
              <w:spacing w:beforeLines="0" w:before="0" w:after="0"/>
              <w:textAlignment w:val="baseline"/>
              <w:rPr>
                <w:rFonts w:eastAsiaTheme="minorEastAsia"/>
                <w:iCs/>
                <w:lang w:eastAsia="zh-CN"/>
              </w:rPr>
            </w:pPr>
            <w:r w:rsidRPr="00C47A99">
              <w:rPr>
                <w:rFonts w:eastAsiaTheme="minorEastAsia"/>
                <w:iCs/>
                <w:highlight w:val="green"/>
                <w:lang w:eastAsia="zh-CN"/>
              </w:rPr>
              <w:t>Agreement</w:t>
            </w:r>
          </w:p>
          <w:p w14:paraId="75350D39" w14:textId="74C320BD" w:rsidR="00C47A99" w:rsidRPr="001606D4" w:rsidRDefault="00C47A99" w:rsidP="00C47A99">
            <w:pPr>
              <w:numPr>
                <w:ilvl w:val="0"/>
                <w:numId w:val="25"/>
              </w:numPr>
              <w:tabs>
                <w:tab w:val="num" w:pos="720"/>
              </w:tabs>
              <w:overflowPunct w:val="0"/>
              <w:autoSpaceDE w:val="0"/>
              <w:autoSpaceDN w:val="0"/>
              <w:adjustRightInd w:val="0"/>
              <w:spacing w:beforeLines="0" w:before="0" w:after="0"/>
              <w:textAlignment w:val="baseline"/>
              <w:rPr>
                <w:rFonts w:eastAsiaTheme="minorEastAsia"/>
                <w:iCs/>
                <w:lang w:eastAsia="zh-CN"/>
              </w:rPr>
            </w:pPr>
            <w:r w:rsidRPr="00C47A99">
              <w:rPr>
                <w:rFonts w:eastAsiaTheme="minorEastAsia"/>
                <w:iCs/>
                <w:lang w:eastAsia="zh-CN"/>
              </w:rPr>
              <w:t>Configuration of dynamic waveform switching indicator field, for a BWP, is separately configurable between DCI format 0_1 and DCI format 0_2.</w:t>
            </w:r>
          </w:p>
        </w:tc>
      </w:tr>
    </w:tbl>
    <w:p w14:paraId="1F4DDBAB" w14:textId="2017664E" w:rsidR="001E5313" w:rsidRDefault="000F47D0" w:rsidP="00C846F2">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lastRenderedPageBreak/>
        <w:t xml:space="preserve">It can be seen </w:t>
      </w:r>
      <w:r w:rsidR="00BE4CD7">
        <w:rPr>
          <w:rFonts w:eastAsiaTheme="minorEastAsia"/>
          <w:iCs/>
          <w:lang w:val="en-GB" w:eastAsia="zh-CN"/>
        </w:rPr>
        <w:t>from the agreement</w:t>
      </w:r>
      <w:r w:rsidR="001F7458">
        <w:rPr>
          <w:rFonts w:eastAsiaTheme="minorEastAsia"/>
          <w:iCs/>
          <w:lang w:val="en-GB" w:eastAsia="zh-CN"/>
        </w:rPr>
        <w:t>s</w:t>
      </w:r>
      <w:r w:rsidR="00BE4CD7">
        <w:rPr>
          <w:rFonts w:eastAsiaTheme="minorEastAsia"/>
          <w:iCs/>
          <w:lang w:val="en-GB" w:eastAsia="zh-CN"/>
        </w:rPr>
        <w:t xml:space="preserve"> </w:t>
      </w:r>
      <w:r>
        <w:rPr>
          <w:rFonts w:eastAsiaTheme="minorEastAsia"/>
          <w:iCs/>
          <w:lang w:val="en-GB" w:eastAsia="zh-CN"/>
        </w:rPr>
        <w:t xml:space="preserve">that DWS will be supported per BWP, which means in some BWP the DWS is supported while in some BWP DWS may be not supported. </w:t>
      </w:r>
      <w:r w:rsidR="001E5313">
        <w:rPr>
          <w:rFonts w:eastAsiaTheme="minorEastAsia"/>
          <w:iCs/>
          <w:lang w:val="en-GB" w:eastAsia="zh-CN"/>
        </w:rPr>
        <w:t xml:space="preserve">Therefore, </w:t>
      </w:r>
      <w:r w:rsidR="001E5313" w:rsidRPr="006D2965">
        <w:rPr>
          <w:rFonts w:eastAsiaTheme="minorEastAsia"/>
          <w:iCs/>
          <w:lang w:val="en-GB" w:eastAsia="zh-CN"/>
        </w:rPr>
        <w:t xml:space="preserve">When BWP change is indicated by DCI, the waveform may be not </w:t>
      </w:r>
      <w:r w:rsidR="001E5313">
        <w:rPr>
          <w:rFonts w:eastAsiaTheme="minorEastAsia"/>
          <w:iCs/>
          <w:lang w:val="en-GB" w:eastAsia="zh-CN"/>
        </w:rPr>
        <w:t>expected</w:t>
      </w:r>
      <w:r w:rsidR="008377D0">
        <w:rPr>
          <w:rFonts w:eastAsiaTheme="minorEastAsia"/>
          <w:iCs/>
          <w:lang w:val="en-GB" w:eastAsia="zh-CN"/>
        </w:rPr>
        <w:t xml:space="preserve"> to be changed in the target BWP which may even not support DWS</w:t>
      </w:r>
      <w:r w:rsidR="001E5313">
        <w:rPr>
          <w:rFonts w:eastAsiaTheme="minorEastAsia"/>
          <w:iCs/>
          <w:lang w:val="en-GB" w:eastAsia="zh-CN"/>
        </w:rPr>
        <w:t>.</w:t>
      </w:r>
      <w:r w:rsidR="006506FD">
        <w:rPr>
          <w:rFonts w:eastAsiaTheme="minorEastAsia"/>
          <w:iCs/>
          <w:lang w:val="en-GB" w:eastAsia="zh-CN"/>
        </w:rPr>
        <w:t xml:space="preserve"> </w:t>
      </w:r>
    </w:p>
    <w:p w14:paraId="2A12BFDC" w14:textId="6BC42662" w:rsidR="00C846F2" w:rsidRDefault="000F47D0" w:rsidP="00C846F2">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t>In legacy,</w:t>
      </w:r>
      <w:r w:rsidR="00C846F2" w:rsidRPr="006D2965">
        <w:rPr>
          <w:rFonts w:eastAsiaTheme="minorEastAsia"/>
          <w:iCs/>
          <w:lang w:val="en-GB" w:eastAsia="zh-CN"/>
        </w:rPr>
        <w:t xml:space="preserve"> waveform is </w:t>
      </w:r>
      <w:r>
        <w:rPr>
          <w:rFonts w:eastAsiaTheme="minorEastAsia"/>
          <w:iCs/>
          <w:lang w:val="en-GB" w:eastAsia="zh-CN"/>
        </w:rPr>
        <w:t xml:space="preserve">also per BWP </w:t>
      </w:r>
      <w:r w:rsidR="00C846F2" w:rsidRPr="006D2965">
        <w:rPr>
          <w:rFonts w:eastAsiaTheme="minorEastAsia"/>
          <w:iCs/>
          <w:lang w:val="en-GB" w:eastAsia="zh-CN"/>
        </w:rPr>
        <w:t xml:space="preserve">configured in </w:t>
      </w:r>
      <w:r w:rsidR="00C846F2" w:rsidRPr="006D2965">
        <w:rPr>
          <w:rFonts w:eastAsiaTheme="minorEastAsia"/>
          <w:i/>
          <w:iCs/>
          <w:lang w:val="en-GB" w:eastAsia="zh-CN"/>
        </w:rPr>
        <w:t>PUSCH-Config</w:t>
      </w:r>
      <w:r w:rsidR="00C846F2" w:rsidRPr="006D2965">
        <w:rPr>
          <w:rFonts w:eastAsiaTheme="minorEastAsia"/>
          <w:iCs/>
          <w:lang w:val="en-GB" w:eastAsia="zh-CN"/>
        </w:rPr>
        <w:t xml:space="preserve">. When BWP change is indicated by DCI, the </w:t>
      </w:r>
      <w:r w:rsidR="00F2368E">
        <w:rPr>
          <w:rFonts w:eastAsiaTheme="minorEastAsia"/>
          <w:iCs/>
          <w:lang w:val="en-GB" w:eastAsia="zh-CN"/>
        </w:rPr>
        <w:t xml:space="preserve">RRC </w:t>
      </w:r>
      <w:r w:rsidR="00C846F2" w:rsidRPr="006D2965">
        <w:rPr>
          <w:rFonts w:eastAsiaTheme="minorEastAsia"/>
          <w:iCs/>
          <w:lang w:val="en-GB" w:eastAsia="zh-CN"/>
        </w:rPr>
        <w:t xml:space="preserve">waveform </w:t>
      </w:r>
      <w:r w:rsidR="00F2368E">
        <w:rPr>
          <w:rFonts w:eastAsiaTheme="minorEastAsia"/>
          <w:iCs/>
          <w:lang w:val="en-GB" w:eastAsia="zh-CN"/>
        </w:rPr>
        <w:t xml:space="preserve">in the target BWP may be already different from that </w:t>
      </w:r>
      <w:r w:rsidR="00104012">
        <w:rPr>
          <w:rFonts w:eastAsiaTheme="minorEastAsia"/>
          <w:iCs/>
          <w:lang w:val="en-GB" w:eastAsia="zh-CN"/>
        </w:rPr>
        <w:t>configured in</w:t>
      </w:r>
      <w:r w:rsidR="00F2368E">
        <w:rPr>
          <w:rFonts w:eastAsiaTheme="minorEastAsia"/>
          <w:iCs/>
          <w:lang w:val="en-GB" w:eastAsia="zh-CN"/>
        </w:rPr>
        <w:t xml:space="preserve"> source BWP. In addition, it is</w:t>
      </w:r>
      <w:r w:rsidR="001E5313">
        <w:rPr>
          <w:rFonts w:eastAsiaTheme="minorEastAsia"/>
          <w:iCs/>
          <w:lang w:val="en-GB" w:eastAsia="zh-CN"/>
        </w:rPr>
        <w:t xml:space="preserve"> not </w:t>
      </w:r>
      <w:r w:rsidR="00F2368E">
        <w:rPr>
          <w:rFonts w:eastAsiaTheme="minorEastAsia"/>
          <w:iCs/>
          <w:lang w:val="en-GB" w:eastAsia="zh-CN"/>
        </w:rPr>
        <w:t>clear by the network on whether the RRC configured waveform in target BWP should be changed or not</w:t>
      </w:r>
      <w:r w:rsidR="00C846F2">
        <w:rPr>
          <w:rFonts w:eastAsiaTheme="minorEastAsia"/>
          <w:iCs/>
          <w:lang w:val="en-GB" w:eastAsia="zh-CN"/>
        </w:rPr>
        <w:t xml:space="preserve"> since it’s a first transmission in the </w:t>
      </w:r>
      <w:r w:rsidR="00F2368E">
        <w:rPr>
          <w:rFonts w:eastAsiaTheme="minorEastAsia"/>
          <w:iCs/>
          <w:lang w:val="en-GB" w:eastAsia="zh-CN"/>
        </w:rPr>
        <w:t>target</w:t>
      </w:r>
      <w:r w:rsidR="00C846F2">
        <w:rPr>
          <w:rFonts w:eastAsiaTheme="minorEastAsia"/>
          <w:iCs/>
          <w:lang w:val="en-GB" w:eastAsia="zh-CN"/>
        </w:rPr>
        <w:t xml:space="preserve"> BWP</w:t>
      </w:r>
      <w:r w:rsidR="00C846F2" w:rsidRPr="006D2965">
        <w:rPr>
          <w:rFonts w:eastAsiaTheme="minorEastAsia"/>
          <w:iCs/>
          <w:lang w:val="en-GB" w:eastAsia="zh-CN"/>
        </w:rPr>
        <w:t>.</w:t>
      </w:r>
      <w:r w:rsidR="00C846F2">
        <w:rPr>
          <w:rFonts w:eastAsiaTheme="minorEastAsia"/>
          <w:iCs/>
          <w:lang w:val="en-GB" w:eastAsia="zh-CN"/>
        </w:rPr>
        <w:t xml:space="preserve"> Therefore, we propose to not have waveform </w:t>
      </w:r>
      <w:r w:rsidR="00CD29CA">
        <w:rPr>
          <w:rFonts w:eastAsiaTheme="minorEastAsia"/>
          <w:iCs/>
          <w:lang w:val="en-GB" w:eastAsia="zh-CN"/>
        </w:rPr>
        <w:t xml:space="preserve">dynamically </w:t>
      </w:r>
      <w:r w:rsidR="00C846F2">
        <w:rPr>
          <w:rFonts w:eastAsiaTheme="minorEastAsia"/>
          <w:iCs/>
          <w:lang w:val="en-GB" w:eastAsia="zh-CN"/>
        </w:rPr>
        <w:t>changed when BWP is changed.</w:t>
      </w:r>
    </w:p>
    <w:p w14:paraId="2C57276D" w14:textId="6E83F511" w:rsidR="00C846F2" w:rsidRPr="00EB51C1" w:rsidRDefault="00C846F2" w:rsidP="00C846F2">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EE65E7">
        <w:rPr>
          <w:rFonts w:eastAsiaTheme="minorEastAsia"/>
          <w:b/>
          <w:i/>
          <w:iCs/>
          <w:lang w:val="en-GB"/>
        </w:rPr>
        <w:t>5</w:t>
      </w:r>
      <w:r w:rsidRPr="00EB51C1">
        <w:rPr>
          <w:rFonts w:eastAsiaTheme="minorEastAsia"/>
          <w:b/>
          <w:i/>
          <w:iCs/>
          <w:lang w:val="en-GB"/>
        </w:rPr>
        <w:t>:</w:t>
      </w:r>
    </w:p>
    <w:p w14:paraId="26904589" w14:textId="77777777" w:rsidR="00C846F2" w:rsidRDefault="00C846F2" w:rsidP="00E12920">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RRC configured waveform of target BWP should be applied for PUSCH transmission scheduled by DCI indicating BWP change, even if dynamic waveform switching is supported in the target BWP.</w:t>
      </w:r>
    </w:p>
    <w:p w14:paraId="474E835F" w14:textId="442E70AE" w:rsidR="00C846F2" w:rsidRDefault="00391626" w:rsidP="004C339B">
      <w:pPr>
        <w:overflowPunct w:val="0"/>
        <w:autoSpaceDE w:val="0"/>
        <w:autoSpaceDN w:val="0"/>
        <w:adjustRightInd w:val="0"/>
        <w:spacing w:beforeLines="0" w:before="120" w:line="259" w:lineRule="auto"/>
        <w:textAlignment w:val="baseline"/>
        <w:rPr>
          <w:rFonts w:eastAsiaTheme="minorEastAsia"/>
          <w:iCs/>
          <w:lang w:val="en-GB" w:eastAsia="zh-CN"/>
        </w:rPr>
      </w:pPr>
      <w:r>
        <w:rPr>
          <w:rFonts w:eastAsiaTheme="minorEastAsia"/>
          <w:iCs/>
          <w:lang w:val="en-GB" w:eastAsia="zh-CN"/>
        </w:rPr>
        <w:t>Regarding the FDRA type</w:t>
      </w:r>
      <w:r w:rsidR="00EB22B3">
        <w:rPr>
          <w:rFonts w:eastAsiaTheme="minorEastAsia"/>
          <w:iCs/>
          <w:lang w:val="en-GB" w:eastAsia="zh-CN"/>
        </w:rPr>
        <w:t xml:space="preserve"> </w:t>
      </w:r>
      <w:r>
        <w:rPr>
          <w:rFonts w:eastAsiaTheme="minorEastAsia"/>
          <w:iCs/>
          <w:lang w:val="en-GB" w:eastAsia="zh-CN"/>
        </w:rPr>
        <w:t xml:space="preserve">and DMRS type, since in legacy FDRA type 0 and DMRS type 2 are not expected to be configured for DFT-s-OFDM, UE should not be expected to </w:t>
      </w:r>
      <w:r w:rsidR="004F52B5">
        <w:rPr>
          <w:rFonts w:eastAsiaTheme="minorEastAsia"/>
          <w:iCs/>
          <w:lang w:val="en-GB" w:eastAsia="zh-CN"/>
        </w:rPr>
        <w:t xml:space="preserve">be </w:t>
      </w:r>
      <w:r>
        <w:rPr>
          <w:rFonts w:eastAsiaTheme="minorEastAsia"/>
          <w:iCs/>
          <w:lang w:val="en-GB" w:eastAsia="zh-CN"/>
        </w:rPr>
        <w:t>configure</w:t>
      </w:r>
      <w:r w:rsidR="004F52B5">
        <w:rPr>
          <w:rFonts w:eastAsiaTheme="minorEastAsia"/>
          <w:iCs/>
          <w:lang w:val="en-GB" w:eastAsia="zh-CN"/>
        </w:rPr>
        <w:t>d with</w:t>
      </w:r>
      <w:r>
        <w:rPr>
          <w:rFonts w:eastAsiaTheme="minorEastAsia"/>
          <w:iCs/>
          <w:lang w:val="en-GB" w:eastAsia="zh-CN"/>
        </w:rPr>
        <w:t xml:space="preserve"> them at the same time. </w:t>
      </w:r>
      <w:r w:rsidR="00FE31A7">
        <w:rPr>
          <w:rFonts w:eastAsiaTheme="minorEastAsia"/>
          <w:iCs/>
          <w:lang w:val="en-GB"/>
        </w:rPr>
        <w:t>In addition to</w:t>
      </w:r>
      <w:r w:rsidR="00C31296">
        <w:rPr>
          <w:rFonts w:eastAsiaTheme="minorEastAsia"/>
          <w:iCs/>
          <w:lang w:val="en-GB"/>
        </w:rPr>
        <w:t xml:space="preserve"> FDRA type and DMRS type, modulation type has similar issue since </w:t>
      </w:r>
      <w:r w:rsidR="00C31296" w:rsidRPr="00474AF0">
        <w:rPr>
          <w:rFonts w:eastAsiaTheme="minorEastAsia"/>
          <w:iCs/>
          <w:lang w:val="en-GB"/>
        </w:rPr>
        <w:t xml:space="preserve">Pi/2 BPSK modulation is only </w:t>
      </w:r>
      <w:r w:rsidR="00C31296">
        <w:rPr>
          <w:rFonts w:eastAsiaTheme="minorEastAsia"/>
          <w:iCs/>
          <w:lang w:val="en-GB"/>
        </w:rPr>
        <w:t xml:space="preserve">supported for </w:t>
      </w:r>
      <w:r w:rsidR="00C31296" w:rsidRPr="00474AF0">
        <w:rPr>
          <w:rFonts w:eastAsiaTheme="minorEastAsia"/>
          <w:iCs/>
          <w:lang w:val="en-GB"/>
        </w:rPr>
        <w:t>DFT-s-OFDM</w:t>
      </w:r>
      <w:r w:rsidR="00C31296">
        <w:rPr>
          <w:rFonts w:eastAsiaTheme="minorEastAsia"/>
          <w:iCs/>
          <w:lang w:val="en-GB"/>
        </w:rPr>
        <w:t>.</w:t>
      </w:r>
      <w:r w:rsidR="00FA5D17">
        <w:rPr>
          <w:rFonts w:eastAsiaTheme="minorEastAsia"/>
          <w:iCs/>
          <w:lang w:val="en-GB"/>
        </w:rPr>
        <w:t xml:space="preserve"> </w:t>
      </w:r>
      <w:r w:rsidR="00EA2C0E">
        <w:rPr>
          <w:rFonts w:eastAsiaTheme="minorEastAsia"/>
          <w:iCs/>
          <w:lang w:val="en-GB"/>
        </w:rPr>
        <w:t xml:space="preserve">To make it clear, </w:t>
      </w:r>
      <w:r w:rsidR="00210FCD">
        <w:rPr>
          <w:rFonts w:eastAsiaTheme="minorEastAsia"/>
          <w:iCs/>
          <w:lang w:val="en-GB"/>
        </w:rPr>
        <w:t>such</w:t>
      </w:r>
      <w:r w:rsidR="00FA5D17">
        <w:rPr>
          <w:rFonts w:eastAsiaTheme="minorEastAsia"/>
          <w:iCs/>
          <w:lang w:val="en-GB"/>
        </w:rPr>
        <w:t xml:space="preserve"> UE </w:t>
      </w:r>
      <w:r w:rsidR="00BA1F0A">
        <w:rPr>
          <w:rFonts w:eastAsiaTheme="minorEastAsia"/>
          <w:iCs/>
          <w:lang w:val="en-GB"/>
        </w:rPr>
        <w:t>behaviors</w:t>
      </w:r>
      <w:r w:rsidR="00FA5D17">
        <w:rPr>
          <w:rFonts w:eastAsiaTheme="minorEastAsia"/>
          <w:iCs/>
          <w:lang w:val="en-GB"/>
        </w:rPr>
        <w:t xml:space="preserve"> should be explicitly specified </w:t>
      </w:r>
      <w:r w:rsidR="00EA2C0E">
        <w:rPr>
          <w:rFonts w:eastAsiaTheme="minorEastAsia"/>
          <w:iCs/>
          <w:lang w:val="en-GB"/>
        </w:rPr>
        <w:t>and we have following proposal</w:t>
      </w:r>
      <w:r w:rsidR="00FA5D17">
        <w:rPr>
          <w:rFonts w:eastAsiaTheme="minorEastAsia"/>
          <w:iCs/>
          <w:lang w:val="en-GB"/>
        </w:rPr>
        <w:t>.</w:t>
      </w:r>
    </w:p>
    <w:p w14:paraId="25226AB0" w14:textId="39594755" w:rsidR="00391626" w:rsidRPr="00EB51C1" w:rsidRDefault="00391626" w:rsidP="00391626">
      <w:pPr>
        <w:spacing w:beforeLines="0" w:before="0" w:after="0" w:line="257" w:lineRule="auto"/>
        <w:rPr>
          <w:rFonts w:eastAsiaTheme="minorEastAsia"/>
          <w:b/>
          <w:i/>
          <w:iCs/>
          <w:lang w:val="en-GB"/>
        </w:rPr>
      </w:pPr>
      <w:r w:rsidRPr="00EB51C1">
        <w:rPr>
          <w:rFonts w:eastAsiaTheme="minorEastAsia"/>
          <w:b/>
          <w:i/>
          <w:iCs/>
          <w:lang w:val="en-GB"/>
        </w:rPr>
        <w:t xml:space="preserve">Proposal </w:t>
      </w:r>
      <w:r w:rsidR="00EE65E7">
        <w:rPr>
          <w:rFonts w:eastAsiaTheme="minorEastAsia"/>
          <w:b/>
          <w:i/>
          <w:iCs/>
          <w:lang w:val="en-GB"/>
        </w:rPr>
        <w:t>6</w:t>
      </w:r>
      <w:r w:rsidRPr="00EB51C1">
        <w:rPr>
          <w:rFonts w:eastAsiaTheme="minorEastAsia"/>
          <w:b/>
          <w:i/>
          <w:iCs/>
          <w:lang w:val="en-GB"/>
        </w:rPr>
        <w:t>:</w:t>
      </w:r>
    </w:p>
    <w:p w14:paraId="3463BB54" w14:textId="7500ACF6" w:rsidR="00391626" w:rsidRDefault="00967C80" w:rsidP="00F40F1C">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Specify that </w:t>
      </w:r>
      <w:r w:rsidR="00391626">
        <w:rPr>
          <w:rFonts w:ascii="Times New Roman" w:eastAsiaTheme="minorEastAsia" w:hAnsi="Times New Roman" w:cs="Times New Roman"/>
          <w:b/>
          <w:i/>
          <w:iCs/>
          <w:lang w:val="en-GB"/>
        </w:rPr>
        <w:t xml:space="preserve">UE is not expected to </w:t>
      </w:r>
      <w:r w:rsidR="00C31296">
        <w:rPr>
          <w:rFonts w:ascii="Times New Roman" w:eastAsiaTheme="minorEastAsia" w:hAnsi="Times New Roman" w:cs="Times New Roman"/>
          <w:b/>
          <w:i/>
          <w:iCs/>
          <w:lang w:val="en-GB"/>
        </w:rPr>
        <w:t xml:space="preserve">be indicated to </w:t>
      </w:r>
      <w:r w:rsidR="00391626">
        <w:rPr>
          <w:rFonts w:ascii="Times New Roman" w:eastAsiaTheme="minorEastAsia" w:hAnsi="Times New Roman" w:cs="Times New Roman"/>
          <w:b/>
          <w:i/>
          <w:iCs/>
          <w:lang w:val="en-GB"/>
        </w:rPr>
        <w:t>dynamically switch to DFT-s-OFDM when FDRA type 0 or DMRS type 2 are configured</w:t>
      </w:r>
      <w:r w:rsidR="00C31296">
        <w:rPr>
          <w:rFonts w:ascii="Times New Roman" w:eastAsiaTheme="minorEastAsia" w:hAnsi="Times New Roman" w:cs="Times New Roman"/>
          <w:b/>
          <w:i/>
          <w:iCs/>
          <w:lang w:val="en-GB"/>
        </w:rPr>
        <w:t xml:space="preserve"> or to CP-OFDM when Pi/2 BPSK modulation is applied</w:t>
      </w:r>
      <w:r w:rsidR="00391626">
        <w:rPr>
          <w:rFonts w:ascii="Times New Roman" w:eastAsiaTheme="minorEastAsia" w:hAnsi="Times New Roman" w:cs="Times New Roman"/>
          <w:b/>
          <w:i/>
          <w:iCs/>
          <w:lang w:val="en-GB"/>
        </w:rPr>
        <w:t>.</w:t>
      </w:r>
    </w:p>
    <w:p w14:paraId="35F85ED1" w14:textId="2687E853" w:rsidR="00E175E4" w:rsidRDefault="00E175E4" w:rsidP="004B5773">
      <w:pPr>
        <w:pStyle w:val="Heading2"/>
        <w:spacing w:before="120"/>
        <w:rPr>
          <w:rFonts w:eastAsiaTheme="minorEastAsia"/>
          <w:b w:val="0"/>
          <w:i/>
          <w:iCs w:val="0"/>
          <w:lang w:val="en-GB"/>
        </w:rPr>
      </w:pPr>
      <w:r w:rsidRPr="004B5773">
        <w:rPr>
          <w:rFonts w:eastAsiaTheme="minorEastAsia"/>
          <w:lang w:val="en-GB" w:eastAsia="zh-CN"/>
        </w:rPr>
        <w:t>2.5 Potenti</w:t>
      </w:r>
      <w:r w:rsidR="00CA6F63" w:rsidRPr="004B5773">
        <w:rPr>
          <w:rFonts w:eastAsiaTheme="minorEastAsia"/>
          <w:lang w:val="en-GB" w:eastAsia="zh-CN"/>
        </w:rPr>
        <w:t>al</w:t>
      </w:r>
      <w:r w:rsidRPr="004B5773">
        <w:rPr>
          <w:rFonts w:eastAsiaTheme="minorEastAsia"/>
          <w:lang w:val="en-GB" w:eastAsia="zh-CN"/>
        </w:rPr>
        <w:t xml:space="preserve"> RRC </w:t>
      </w:r>
      <w:r w:rsidR="008A77BC">
        <w:rPr>
          <w:rFonts w:eastAsiaTheme="minorEastAsia"/>
          <w:lang w:val="en-GB" w:eastAsia="zh-CN"/>
        </w:rPr>
        <w:t xml:space="preserve">parameter </w:t>
      </w:r>
      <w:r w:rsidRPr="004B5773">
        <w:rPr>
          <w:rFonts w:eastAsiaTheme="minorEastAsia"/>
          <w:lang w:val="en-GB" w:eastAsia="zh-CN"/>
        </w:rPr>
        <w:t>list to support dynamic waveform switching</w:t>
      </w:r>
    </w:p>
    <w:p w14:paraId="66DC763E" w14:textId="2933F25E" w:rsidR="00E175E4" w:rsidRDefault="004B5773" w:rsidP="00E175E4">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According to discussions</w:t>
      </w:r>
      <w:r w:rsidR="00E15711">
        <w:rPr>
          <w:rFonts w:eastAsiaTheme="minorEastAsia"/>
          <w:bCs/>
          <w:lang w:val="en-GB"/>
        </w:rPr>
        <w:t xml:space="preserve"> </w:t>
      </w:r>
      <w:r w:rsidR="003C6E0E">
        <w:rPr>
          <w:rFonts w:eastAsiaTheme="minorEastAsia"/>
          <w:bCs/>
          <w:lang w:val="en-GB"/>
        </w:rPr>
        <w:t xml:space="preserve">above </w:t>
      </w:r>
      <w:r w:rsidR="00E15711">
        <w:rPr>
          <w:rFonts w:eastAsiaTheme="minorEastAsia"/>
          <w:bCs/>
          <w:lang w:val="en-GB"/>
        </w:rPr>
        <w:t>and agreements made</w:t>
      </w:r>
      <w:r>
        <w:rPr>
          <w:rFonts w:eastAsiaTheme="minorEastAsia"/>
          <w:bCs/>
          <w:lang w:val="en-GB"/>
        </w:rPr>
        <w:t xml:space="preserve"> in previous meetings, </w:t>
      </w:r>
      <w:r w:rsidR="003A2464">
        <w:rPr>
          <w:rFonts w:eastAsiaTheme="minorEastAsia"/>
          <w:bCs/>
          <w:lang w:val="en-GB"/>
        </w:rPr>
        <w:t xml:space="preserve">at least </w:t>
      </w:r>
      <w:r>
        <w:rPr>
          <w:rFonts w:eastAsiaTheme="minorEastAsia"/>
          <w:bCs/>
          <w:lang w:val="en-GB"/>
        </w:rPr>
        <w:t xml:space="preserve">following list of RRC parameters provided in Table 1 </w:t>
      </w:r>
      <w:r w:rsidR="003A2464">
        <w:rPr>
          <w:rFonts w:eastAsiaTheme="minorEastAsia"/>
          <w:bCs/>
          <w:lang w:val="en-GB"/>
        </w:rPr>
        <w:t>can be a start point</w:t>
      </w:r>
      <w:r>
        <w:rPr>
          <w:rFonts w:eastAsiaTheme="minorEastAsia"/>
          <w:bCs/>
          <w:lang w:val="en-GB"/>
        </w:rPr>
        <w:t xml:space="preserve"> </w:t>
      </w:r>
      <w:r w:rsidR="00D25CDF">
        <w:rPr>
          <w:rFonts w:eastAsiaTheme="minorEastAsia"/>
          <w:bCs/>
          <w:lang w:val="en-GB"/>
        </w:rPr>
        <w:t>for</w:t>
      </w:r>
      <w:r>
        <w:rPr>
          <w:rFonts w:eastAsiaTheme="minorEastAsia"/>
          <w:bCs/>
          <w:lang w:val="en-GB"/>
        </w:rPr>
        <w:t xml:space="preserve"> supporting dynamic waveform switching</w:t>
      </w:r>
      <w:r w:rsidR="000D55AB">
        <w:rPr>
          <w:rFonts w:eastAsiaTheme="minorEastAsia"/>
          <w:bCs/>
          <w:lang w:val="en-GB"/>
        </w:rPr>
        <w:t xml:space="preserve"> and PHR enhancement</w:t>
      </w:r>
      <w:r>
        <w:rPr>
          <w:rFonts w:eastAsiaTheme="minorEastAsia"/>
          <w:bCs/>
          <w:lang w:val="en-GB"/>
        </w:rPr>
        <w:t>.</w:t>
      </w:r>
      <w:r w:rsidR="00EF7B06">
        <w:rPr>
          <w:rFonts w:eastAsiaTheme="minorEastAsia"/>
          <w:bCs/>
          <w:lang w:val="en-GB"/>
        </w:rPr>
        <w:t xml:space="preserve"> Note that RRC parameter</w:t>
      </w:r>
      <w:r w:rsidR="00310103">
        <w:rPr>
          <w:rFonts w:eastAsiaTheme="minorEastAsia"/>
          <w:bCs/>
          <w:lang w:val="en-GB"/>
        </w:rPr>
        <w:t>s</w:t>
      </w:r>
      <w:r w:rsidR="00EF7B06">
        <w:rPr>
          <w:rFonts w:eastAsiaTheme="minorEastAsia"/>
          <w:bCs/>
          <w:lang w:val="en-GB"/>
        </w:rPr>
        <w:t xml:space="preserve"> for </w:t>
      </w:r>
      <w:r w:rsidR="004B24BA">
        <w:rPr>
          <w:rFonts w:eastAsiaTheme="minorEastAsia"/>
          <w:bCs/>
          <w:lang w:val="en-GB"/>
        </w:rPr>
        <w:t xml:space="preserve">reporting </w:t>
      </w:r>
      <w:r w:rsidR="001937AA">
        <w:rPr>
          <w:rFonts w:eastAsiaTheme="minorEastAsia"/>
          <w:bCs/>
          <w:lang w:val="en-GB"/>
        </w:rPr>
        <w:t>UE capability</w:t>
      </w:r>
      <w:r w:rsidR="00EF7B06">
        <w:rPr>
          <w:rFonts w:eastAsiaTheme="minorEastAsia"/>
          <w:bCs/>
          <w:lang w:val="en-GB"/>
        </w:rPr>
        <w:t xml:space="preserve"> </w:t>
      </w:r>
      <w:r w:rsidR="0073784D">
        <w:rPr>
          <w:rFonts w:eastAsiaTheme="minorEastAsia"/>
          <w:bCs/>
          <w:lang w:val="en-GB"/>
        </w:rPr>
        <w:t xml:space="preserve">on DWS and PHR enhancement </w:t>
      </w:r>
      <w:r w:rsidR="00EF7B06">
        <w:rPr>
          <w:rFonts w:eastAsiaTheme="minorEastAsia"/>
          <w:bCs/>
          <w:lang w:val="en-GB"/>
        </w:rPr>
        <w:t xml:space="preserve">would be </w:t>
      </w:r>
      <w:r w:rsidR="00764148">
        <w:rPr>
          <w:rFonts w:eastAsiaTheme="minorEastAsia"/>
          <w:bCs/>
          <w:lang w:val="en-GB"/>
        </w:rPr>
        <w:t xml:space="preserve">determined in </w:t>
      </w:r>
      <w:r w:rsidR="00EF7B06">
        <w:rPr>
          <w:rFonts w:eastAsiaTheme="minorEastAsia"/>
          <w:bCs/>
          <w:lang w:val="en-GB"/>
        </w:rPr>
        <w:t>a separate discussion in UE feature topic.</w:t>
      </w:r>
    </w:p>
    <w:p w14:paraId="4DBC8017" w14:textId="2589EC11" w:rsidR="00056597" w:rsidRPr="00056597" w:rsidRDefault="00056597" w:rsidP="00056597">
      <w:pPr>
        <w:spacing w:beforeLines="0" w:before="0" w:after="0" w:line="257" w:lineRule="auto"/>
        <w:rPr>
          <w:rFonts w:eastAsiaTheme="minorEastAsia"/>
          <w:b/>
          <w:i/>
          <w:iCs/>
          <w:lang w:val="en-GB"/>
        </w:rPr>
      </w:pPr>
      <w:r w:rsidRPr="00056597">
        <w:rPr>
          <w:rFonts w:eastAsiaTheme="minorEastAsia"/>
          <w:b/>
          <w:i/>
          <w:iCs/>
          <w:lang w:val="en-GB"/>
        </w:rPr>
        <w:t xml:space="preserve">Proposal </w:t>
      </w:r>
      <w:r w:rsidR="00EE65E7">
        <w:rPr>
          <w:rFonts w:eastAsiaTheme="minorEastAsia"/>
          <w:b/>
          <w:i/>
          <w:iCs/>
          <w:lang w:val="en-GB"/>
        </w:rPr>
        <w:t>7</w:t>
      </w:r>
      <w:r w:rsidRPr="00056597">
        <w:rPr>
          <w:rFonts w:eastAsiaTheme="minorEastAsia"/>
          <w:b/>
          <w:i/>
          <w:iCs/>
          <w:lang w:val="en-GB"/>
        </w:rPr>
        <w:t>:</w:t>
      </w:r>
    </w:p>
    <w:p w14:paraId="49B34B77" w14:textId="5606EE66" w:rsidR="00056597" w:rsidRPr="00056597" w:rsidRDefault="00056597" w:rsidP="00056597">
      <w:pPr>
        <w:pStyle w:val="ListParagraph"/>
        <w:numPr>
          <w:ilvl w:val="0"/>
          <w:numId w:val="7"/>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056597">
        <w:rPr>
          <w:rFonts w:ascii="Times New Roman" w:eastAsiaTheme="minorEastAsia" w:hAnsi="Times New Roman" w:cs="Times New Roman"/>
          <w:b/>
          <w:i/>
          <w:iCs/>
          <w:lang w:val="en-GB"/>
        </w:rPr>
        <w:t xml:space="preserve">RAN1 to discuss the potential RRC parameter list </w:t>
      </w:r>
      <w:r w:rsidR="00033ED1">
        <w:rPr>
          <w:rFonts w:ascii="Times New Roman" w:eastAsiaTheme="minorEastAsia" w:hAnsi="Times New Roman" w:cs="Times New Roman"/>
          <w:b/>
          <w:i/>
          <w:iCs/>
          <w:lang w:val="en-GB"/>
        </w:rPr>
        <w:t xml:space="preserve">for supporting dynamic waveform switching </w:t>
      </w:r>
      <w:r w:rsidRPr="00056597">
        <w:rPr>
          <w:rFonts w:ascii="Times New Roman" w:eastAsiaTheme="minorEastAsia" w:hAnsi="Times New Roman" w:cs="Times New Roman"/>
          <w:b/>
          <w:i/>
          <w:iCs/>
          <w:lang w:val="en-GB"/>
        </w:rPr>
        <w:t xml:space="preserve">according to </w:t>
      </w:r>
      <w:r w:rsidR="009401F0">
        <w:rPr>
          <w:rFonts w:ascii="Times New Roman" w:eastAsiaTheme="minorEastAsia" w:hAnsi="Times New Roman" w:cs="Times New Roman"/>
          <w:b/>
          <w:i/>
          <w:iCs/>
          <w:lang w:val="en-GB"/>
        </w:rPr>
        <w:t>T</w:t>
      </w:r>
      <w:r w:rsidRPr="00056597">
        <w:rPr>
          <w:rFonts w:ascii="Times New Roman" w:eastAsiaTheme="minorEastAsia" w:hAnsi="Times New Roman" w:cs="Times New Roman"/>
          <w:b/>
          <w:i/>
          <w:iCs/>
          <w:lang w:val="en-GB"/>
        </w:rPr>
        <w:t>able 1</w:t>
      </w:r>
      <w:r w:rsidR="00C507FF">
        <w:rPr>
          <w:rFonts w:ascii="Times New Roman" w:eastAsiaTheme="minorEastAsia" w:hAnsi="Times New Roman" w:cs="Times New Roman"/>
          <w:b/>
          <w:i/>
          <w:iCs/>
          <w:lang w:val="en-GB"/>
        </w:rPr>
        <w:t xml:space="preserve"> as a start</w:t>
      </w:r>
      <w:r w:rsidR="00D06ADB">
        <w:rPr>
          <w:rFonts w:ascii="Times New Roman" w:eastAsiaTheme="minorEastAsia" w:hAnsi="Times New Roman" w:cs="Times New Roman"/>
          <w:b/>
          <w:i/>
          <w:iCs/>
          <w:lang w:val="en-GB"/>
        </w:rPr>
        <w:t xml:space="preserve"> </w:t>
      </w:r>
      <w:r w:rsidR="00C507FF">
        <w:rPr>
          <w:rFonts w:ascii="Times New Roman" w:eastAsiaTheme="minorEastAsia" w:hAnsi="Times New Roman" w:cs="Times New Roman"/>
          <w:b/>
          <w:i/>
          <w:iCs/>
          <w:lang w:val="en-GB"/>
        </w:rPr>
        <w:t>point</w:t>
      </w:r>
      <w:r w:rsidRPr="00056597">
        <w:rPr>
          <w:rFonts w:ascii="Times New Roman" w:eastAsiaTheme="minorEastAsia" w:hAnsi="Times New Roman" w:cs="Times New Roman"/>
          <w:b/>
          <w:i/>
          <w:iCs/>
          <w:lang w:val="en-GB"/>
        </w:rPr>
        <w:t>.</w:t>
      </w:r>
    </w:p>
    <w:p w14:paraId="1F119E2D" w14:textId="463963D6" w:rsidR="00392129" w:rsidRPr="004B5773" w:rsidRDefault="00392129" w:rsidP="003C3680">
      <w:pPr>
        <w:overflowPunct w:val="0"/>
        <w:autoSpaceDE w:val="0"/>
        <w:autoSpaceDN w:val="0"/>
        <w:adjustRightInd w:val="0"/>
        <w:spacing w:beforeLines="0" w:before="240" w:after="0" w:line="259" w:lineRule="auto"/>
        <w:jc w:val="center"/>
        <w:textAlignment w:val="baseline"/>
        <w:rPr>
          <w:rFonts w:eastAsiaTheme="minorEastAsia"/>
          <w:bCs/>
          <w:lang w:val="en-GB"/>
        </w:rPr>
      </w:pPr>
      <w:r>
        <w:rPr>
          <w:rFonts w:eastAsiaTheme="minorEastAsia"/>
          <w:bCs/>
          <w:lang w:val="en-GB"/>
        </w:rPr>
        <w:t>Table 1. RRC parameter list for supporting DWS</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AC5C18" w:rsidRPr="00DE459E" w14:paraId="39533E4D" w14:textId="77777777" w:rsidTr="003A3C76">
        <w:trPr>
          <w:trHeight w:val="629"/>
        </w:trPr>
        <w:tc>
          <w:tcPr>
            <w:tcW w:w="1075" w:type="dxa"/>
            <w:shd w:val="clear" w:color="auto" w:fill="auto"/>
            <w:vAlign w:val="center"/>
            <w:hideMark/>
          </w:tcPr>
          <w:p w14:paraId="65D23E1C"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3CE229DA"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18F04FA9"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562CC33C"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64EED44B" w14:textId="77777777" w:rsidR="00AC5C18" w:rsidRPr="00C26BB3" w:rsidRDefault="00AC5C18" w:rsidP="00925C52">
            <w:pPr>
              <w:spacing w:beforeLines="0" w:before="0" w:after="0"/>
              <w:jc w:val="left"/>
              <w:rPr>
                <w:b/>
                <w:bCs/>
                <w:sz w:val="16"/>
                <w:szCs w:val="16"/>
                <w:lang w:eastAsia="zh-CN"/>
              </w:rPr>
            </w:pPr>
            <w:r w:rsidRPr="00C26BB3">
              <w:rPr>
                <w:b/>
                <w:bCs/>
                <w:sz w:val="16"/>
                <w:szCs w:val="16"/>
                <w:lang w:eastAsia="zh-CN"/>
              </w:rPr>
              <w:t>Description</w:t>
            </w:r>
          </w:p>
        </w:tc>
      </w:tr>
      <w:tr w:rsidR="00AC5C18" w:rsidRPr="00DE459E" w14:paraId="09C4B1C0" w14:textId="77777777" w:rsidTr="003A3C76">
        <w:trPr>
          <w:trHeight w:val="728"/>
        </w:trPr>
        <w:tc>
          <w:tcPr>
            <w:tcW w:w="1075" w:type="dxa"/>
            <w:shd w:val="clear" w:color="auto" w:fill="auto"/>
            <w:vAlign w:val="center"/>
            <w:hideMark/>
          </w:tcPr>
          <w:p w14:paraId="4989EFE1" w14:textId="35212F0F" w:rsidR="00AC5C18" w:rsidRPr="00B13E48" w:rsidRDefault="00AC5C18" w:rsidP="00925C52">
            <w:pPr>
              <w:spacing w:beforeLines="0" w:before="0" w:after="0"/>
              <w:jc w:val="left"/>
              <w:rPr>
                <w:sz w:val="16"/>
                <w:szCs w:val="16"/>
                <w:lang w:eastAsia="zh-CN"/>
              </w:rPr>
            </w:pPr>
            <w:r w:rsidRPr="00B13E48">
              <w:rPr>
                <w:sz w:val="16"/>
                <w:szCs w:val="16"/>
                <w:lang w:eastAsia="zh-CN"/>
              </w:rPr>
              <w:t>Dynamic waveform switching</w:t>
            </w:r>
          </w:p>
        </w:tc>
        <w:tc>
          <w:tcPr>
            <w:tcW w:w="1350" w:type="dxa"/>
            <w:shd w:val="clear" w:color="auto" w:fill="auto"/>
            <w:vAlign w:val="center"/>
          </w:tcPr>
          <w:p w14:paraId="061EAD17" w14:textId="2406232E" w:rsidR="00AC5C18" w:rsidRPr="00B13E48" w:rsidRDefault="00BF2913" w:rsidP="00925C52">
            <w:pPr>
              <w:spacing w:beforeLines="0" w:before="0" w:after="0"/>
              <w:jc w:val="left"/>
              <w:rPr>
                <w:sz w:val="16"/>
                <w:szCs w:val="16"/>
                <w:lang w:eastAsia="zh-CN"/>
              </w:rPr>
            </w:pPr>
            <w:r w:rsidRPr="00BF2913">
              <w:rPr>
                <w:sz w:val="16"/>
                <w:szCs w:val="16"/>
                <w:lang w:eastAsia="zh-CN"/>
              </w:rPr>
              <w:t>PUSCH-Config</w:t>
            </w:r>
          </w:p>
        </w:tc>
        <w:tc>
          <w:tcPr>
            <w:tcW w:w="1350" w:type="dxa"/>
            <w:shd w:val="clear" w:color="auto" w:fill="auto"/>
            <w:vAlign w:val="center"/>
          </w:tcPr>
          <w:p w14:paraId="5D7955FD" w14:textId="287CC064" w:rsidR="00AC5C18" w:rsidRPr="00B13E48" w:rsidRDefault="001B1B99" w:rsidP="00925C52">
            <w:pPr>
              <w:spacing w:beforeLines="0" w:before="0" w:after="0"/>
              <w:jc w:val="left"/>
              <w:rPr>
                <w:sz w:val="16"/>
                <w:szCs w:val="16"/>
                <w:lang w:eastAsia="zh-CN"/>
              </w:rPr>
            </w:pPr>
            <w:r w:rsidRPr="00B13E48">
              <w:rPr>
                <w:sz w:val="16"/>
                <w:szCs w:val="16"/>
                <w:lang w:eastAsia="zh-CN"/>
              </w:rPr>
              <w:t>p</w:t>
            </w:r>
            <w:r w:rsidR="00AC5C18" w:rsidRPr="00B13E48">
              <w:rPr>
                <w:sz w:val="16"/>
                <w:szCs w:val="16"/>
                <w:lang w:eastAsia="zh-CN"/>
              </w:rPr>
              <w:t>usch-DWS-</w:t>
            </w:r>
            <w:r w:rsidR="00286A98" w:rsidRPr="00B13E48">
              <w:rPr>
                <w:sz w:val="16"/>
                <w:szCs w:val="16"/>
                <w:lang w:eastAsia="zh-CN"/>
              </w:rPr>
              <w:t>DCI-0-1-</w:t>
            </w:r>
            <w:r w:rsidR="00AC5C18" w:rsidRPr="00B13E48">
              <w:rPr>
                <w:sz w:val="16"/>
                <w:szCs w:val="16"/>
                <w:lang w:eastAsia="zh-CN"/>
              </w:rPr>
              <w:t>r18</w:t>
            </w:r>
          </w:p>
        </w:tc>
        <w:tc>
          <w:tcPr>
            <w:tcW w:w="900" w:type="dxa"/>
            <w:shd w:val="clear" w:color="auto" w:fill="auto"/>
            <w:vAlign w:val="center"/>
            <w:hideMark/>
          </w:tcPr>
          <w:p w14:paraId="12E4AA12" w14:textId="057D1CF3" w:rsidR="00AC5C18" w:rsidRPr="00B13E48" w:rsidRDefault="00AC5C18" w:rsidP="00925C52">
            <w:pPr>
              <w:spacing w:beforeLines="0" w:before="0" w:after="0"/>
              <w:jc w:val="left"/>
              <w:rPr>
                <w:sz w:val="16"/>
                <w:szCs w:val="16"/>
                <w:lang w:eastAsia="zh-CN"/>
              </w:rPr>
            </w:pPr>
            <w:r w:rsidRPr="00B13E48">
              <w:rPr>
                <w:sz w:val="16"/>
                <w:szCs w:val="16"/>
                <w:lang w:eastAsia="zh-CN"/>
              </w:rPr>
              <w:t>New</w:t>
            </w:r>
          </w:p>
        </w:tc>
        <w:tc>
          <w:tcPr>
            <w:tcW w:w="4968" w:type="dxa"/>
            <w:shd w:val="clear" w:color="auto" w:fill="auto"/>
            <w:vAlign w:val="center"/>
            <w:hideMark/>
          </w:tcPr>
          <w:p w14:paraId="39C305DD" w14:textId="5F16345A" w:rsidR="00AC5C18" w:rsidRPr="00B13E48" w:rsidRDefault="00AC5C18" w:rsidP="00925C52">
            <w:pPr>
              <w:spacing w:beforeLines="0" w:before="0" w:after="0"/>
              <w:jc w:val="left"/>
              <w:rPr>
                <w:sz w:val="16"/>
                <w:szCs w:val="16"/>
                <w:lang w:eastAsia="zh-CN"/>
              </w:rPr>
            </w:pPr>
            <w:r w:rsidRPr="00B13E48">
              <w:rPr>
                <w:sz w:val="16"/>
                <w:szCs w:val="16"/>
                <w:lang w:eastAsia="zh-CN"/>
              </w:rPr>
              <w:t xml:space="preserve">This parameter </w:t>
            </w:r>
            <w:r w:rsidR="003E583A" w:rsidRPr="00B13E48">
              <w:rPr>
                <w:sz w:val="16"/>
                <w:szCs w:val="16"/>
                <w:lang w:eastAsia="zh-CN"/>
              </w:rPr>
              <w:t xml:space="preserve">indicates whether DWS is enabled for PUSCH transmissions scheduled by DCI </w:t>
            </w:r>
            <w:r w:rsidR="00375475" w:rsidRPr="00B13E48">
              <w:rPr>
                <w:sz w:val="16"/>
                <w:szCs w:val="16"/>
                <w:lang w:eastAsia="zh-CN"/>
              </w:rPr>
              <w:t>0-1</w:t>
            </w:r>
            <w:r w:rsidRPr="00B13E48">
              <w:rPr>
                <w:sz w:val="16"/>
                <w:szCs w:val="16"/>
                <w:lang w:eastAsia="zh-CN"/>
              </w:rPr>
              <w:t>.</w:t>
            </w:r>
          </w:p>
        </w:tc>
      </w:tr>
      <w:tr w:rsidR="000113F4" w:rsidRPr="00DE459E" w14:paraId="5F3FE94E" w14:textId="77777777" w:rsidTr="003A3C76">
        <w:trPr>
          <w:trHeight w:val="728"/>
        </w:trPr>
        <w:tc>
          <w:tcPr>
            <w:tcW w:w="1075" w:type="dxa"/>
            <w:shd w:val="clear" w:color="auto" w:fill="auto"/>
            <w:vAlign w:val="center"/>
          </w:tcPr>
          <w:p w14:paraId="0AFDC32B" w14:textId="2EA4B1AB" w:rsidR="000113F4" w:rsidRPr="00B13E48" w:rsidRDefault="000113F4" w:rsidP="000113F4">
            <w:pPr>
              <w:spacing w:beforeLines="0" w:before="0" w:after="0"/>
              <w:jc w:val="left"/>
              <w:rPr>
                <w:sz w:val="16"/>
                <w:szCs w:val="16"/>
                <w:lang w:eastAsia="zh-CN"/>
              </w:rPr>
            </w:pPr>
            <w:r w:rsidRPr="00B13E48">
              <w:rPr>
                <w:sz w:val="16"/>
                <w:szCs w:val="16"/>
                <w:lang w:eastAsia="zh-CN"/>
              </w:rPr>
              <w:lastRenderedPageBreak/>
              <w:t>Dynamic waveform switching</w:t>
            </w:r>
          </w:p>
        </w:tc>
        <w:tc>
          <w:tcPr>
            <w:tcW w:w="1350" w:type="dxa"/>
            <w:shd w:val="clear" w:color="auto" w:fill="auto"/>
            <w:vAlign w:val="center"/>
          </w:tcPr>
          <w:p w14:paraId="4435016B" w14:textId="7A745A81" w:rsidR="000113F4" w:rsidRPr="00B13E48" w:rsidRDefault="00BF2913" w:rsidP="000113F4">
            <w:pPr>
              <w:spacing w:beforeLines="0" w:before="0" w:after="0"/>
              <w:jc w:val="left"/>
              <w:rPr>
                <w:sz w:val="16"/>
                <w:szCs w:val="16"/>
                <w:lang w:eastAsia="zh-CN"/>
              </w:rPr>
            </w:pPr>
            <w:r w:rsidRPr="00BF2913">
              <w:rPr>
                <w:sz w:val="16"/>
                <w:szCs w:val="16"/>
                <w:lang w:eastAsia="zh-CN"/>
              </w:rPr>
              <w:t>PUSCH-Config</w:t>
            </w:r>
          </w:p>
        </w:tc>
        <w:tc>
          <w:tcPr>
            <w:tcW w:w="1350" w:type="dxa"/>
            <w:shd w:val="clear" w:color="auto" w:fill="auto"/>
            <w:vAlign w:val="center"/>
          </w:tcPr>
          <w:p w14:paraId="40843392" w14:textId="2FDF49D6" w:rsidR="000113F4" w:rsidRPr="00B13E48" w:rsidRDefault="000113F4" w:rsidP="000113F4">
            <w:pPr>
              <w:spacing w:beforeLines="0" w:before="0" w:after="0"/>
              <w:jc w:val="left"/>
              <w:rPr>
                <w:sz w:val="16"/>
                <w:szCs w:val="16"/>
                <w:lang w:eastAsia="zh-CN"/>
              </w:rPr>
            </w:pPr>
            <w:r w:rsidRPr="00B13E48">
              <w:rPr>
                <w:sz w:val="16"/>
                <w:szCs w:val="16"/>
                <w:lang w:eastAsia="zh-CN"/>
              </w:rPr>
              <w:t>pusch-DWS-DCI-0-2-r18</w:t>
            </w:r>
          </w:p>
        </w:tc>
        <w:tc>
          <w:tcPr>
            <w:tcW w:w="900" w:type="dxa"/>
            <w:shd w:val="clear" w:color="auto" w:fill="auto"/>
            <w:vAlign w:val="center"/>
          </w:tcPr>
          <w:p w14:paraId="2ABB4FBE" w14:textId="71FE29F8" w:rsidR="000113F4" w:rsidRPr="00B13E48" w:rsidRDefault="000113F4" w:rsidP="000113F4">
            <w:pPr>
              <w:spacing w:beforeLines="0" w:before="0" w:after="0"/>
              <w:jc w:val="left"/>
              <w:rPr>
                <w:sz w:val="16"/>
                <w:szCs w:val="16"/>
                <w:lang w:eastAsia="zh-CN"/>
              </w:rPr>
            </w:pPr>
            <w:r w:rsidRPr="00B13E48">
              <w:rPr>
                <w:sz w:val="16"/>
                <w:szCs w:val="16"/>
                <w:lang w:eastAsia="zh-CN"/>
              </w:rPr>
              <w:t>New</w:t>
            </w:r>
          </w:p>
        </w:tc>
        <w:tc>
          <w:tcPr>
            <w:tcW w:w="4968" w:type="dxa"/>
            <w:shd w:val="clear" w:color="auto" w:fill="auto"/>
            <w:vAlign w:val="center"/>
          </w:tcPr>
          <w:p w14:paraId="6EEEEE7B" w14:textId="1CF3E0B1" w:rsidR="000113F4" w:rsidRPr="00B13E48" w:rsidRDefault="000113F4" w:rsidP="000113F4">
            <w:pPr>
              <w:spacing w:beforeLines="0" w:before="0" w:after="0"/>
              <w:jc w:val="left"/>
              <w:rPr>
                <w:sz w:val="16"/>
                <w:szCs w:val="16"/>
                <w:lang w:eastAsia="zh-CN"/>
              </w:rPr>
            </w:pPr>
            <w:r w:rsidRPr="00B13E48">
              <w:rPr>
                <w:sz w:val="16"/>
                <w:szCs w:val="16"/>
                <w:lang w:eastAsia="zh-CN"/>
              </w:rPr>
              <w:t>This parameter indicates whether DWS is enabled for PUSCH transmissions scheduled by DCI 0-</w:t>
            </w:r>
            <w:r w:rsidR="003D3B69" w:rsidRPr="00B13E48">
              <w:rPr>
                <w:sz w:val="16"/>
                <w:szCs w:val="16"/>
                <w:lang w:eastAsia="zh-CN"/>
              </w:rPr>
              <w:t>2</w:t>
            </w:r>
            <w:r w:rsidRPr="00B13E48">
              <w:rPr>
                <w:sz w:val="16"/>
                <w:szCs w:val="16"/>
                <w:lang w:eastAsia="zh-CN"/>
              </w:rPr>
              <w:t>.</w:t>
            </w:r>
          </w:p>
        </w:tc>
      </w:tr>
      <w:tr w:rsidR="000113F4" w:rsidRPr="00DE459E" w14:paraId="07624D90" w14:textId="77777777" w:rsidTr="003A3C76">
        <w:trPr>
          <w:trHeight w:val="809"/>
        </w:trPr>
        <w:tc>
          <w:tcPr>
            <w:tcW w:w="1075" w:type="dxa"/>
            <w:shd w:val="clear" w:color="auto" w:fill="auto"/>
            <w:vAlign w:val="center"/>
          </w:tcPr>
          <w:p w14:paraId="1F8CA16B" w14:textId="65B71209" w:rsidR="000113F4" w:rsidRPr="00B13E48" w:rsidRDefault="000113F4" w:rsidP="000113F4">
            <w:pPr>
              <w:spacing w:beforeLines="0" w:before="0" w:after="0"/>
              <w:jc w:val="left"/>
              <w:rPr>
                <w:sz w:val="16"/>
                <w:szCs w:val="16"/>
                <w:lang w:eastAsia="zh-CN"/>
              </w:rPr>
            </w:pPr>
            <w:r w:rsidRPr="00B13E48">
              <w:rPr>
                <w:sz w:val="16"/>
                <w:szCs w:val="16"/>
                <w:lang w:eastAsia="zh-CN"/>
              </w:rPr>
              <w:t>Dynamic waveform switching</w:t>
            </w:r>
          </w:p>
        </w:tc>
        <w:tc>
          <w:tcPr>
            <w:tcW w:w="1350" w:type="dxa"/>
            <w:shd w:val="clear" w:color="auto" w:fill="auto"/>
            <w:vAlign w:val="center"/>
          </w:tcPr>
          <w:p w14:paraId="71193BAB" w14:textId="24D4C903" w:rsidR="000113F4" w:rsidRPr="00B13E48" w:rsidRDefault="00BF2913" w:rsidP="000113F4">
            <w:pPr>
              <w:spacing w:beforeLines="0" w:before="0" w:after="0"/>
              <w:jc w:val="left"/>
              <w:rPr>
                <w:sz w:val="16"/>
                <w:szCs w:val="16"/>
                <w:lang w:eastAsia="zh-CN"/>
              </w:rPr>
            </w:pPr>
            <w:r w:rsidRPr="00BF2913">
              <w:rPr>
                <w:sz w:val="16"/>
                <w:szCs w:val="16"/>
                <w:lang w:eastAsia="zh-CN"/>
              </w:rPr>
              <w:t>PUSCH-Config</w:t>
            </w:r>
          </w:p>
        </w:tc>
        <w:tc>
          <w:tcPr>
            <w:tcW w:w="1350" w:type="dxa"/>
            <w:shd w:val="clear" w:color="auto" w:fill="auto"/>
            <w:vAlign w:val="center"/>
          </w:tcPr>
          <w:p w14:paraId="7012F8FE" w14:textId="22F2B6C8" w:rsidR="000113F4" w:rsidRPr="00B13E48" w:rsidRDefault="000113F4" w:rsidP="000113F4">
            <w:pPr>
              <w:spacing w:beforeLines="0" w:before="0" w:after="0"/>
              <w:jc w:val="left"/>
              <w:rPr>
                <w:sz w:val="16"/>
                <w:szCs w:val="16"/>
                <w:lang w:eastAsia="zh-CN"/>
              </w:rPr>
            </w:pPr>
            <w:r w:rsidRPr="00B13E48">
              <w:rPr>
                <w:sz w:val="16"/>
                <w:szCs w:val="16"/>
                <w:lang w:eastAsia="zh-CN"/>
              </w:rPr>
              <w:t>pusch-DWS-DCI-0-</w:t>
            </w:r>
            <w:r w:rsidR="00682BC6">
              <w:rPr>
                <w:sz w:val="16"/>
                <w:szCs w:val="16"/>
                <w:lang w:eastAsia="zh-CN"/>
              </w:rPr>
              <w:t>3</w:t>
            </w:r>
            <w:r w:rsidRPr="00B13E48">
              <w:rPr>
                <w:sz w:val="16"/>
                <w:szCs w:val="16"/>
                <w:lang w:eastAsia="zh-CN"/>
              </w:rPr>
              <w:t>-r18</w:t>
            </w:r>
          </w:p>
        </w:tc>
        <w:tc>
          <w:tcPr>
            <w:tcW w:w="900" w:type="dxa"/>
            <w:shd w:val="clear" w:color="auto" w:fill="auto"/>
            <w:vAlign w:val="center"/>
          </w:tcPr>
          <w:p w14:paraId="22E71B71" w14:textId="7EDB20F1" w:rsidR="000113F4" w:rsidRPr="00B13E48" w:rsidRDefault="000113F4" w:rsidP="000113F4">
            <w:pPr>
              <w:spacing w:beforeLines="0" w:before="0" w:after="0"/>
              <w:jc w:val="left"/>
              <w:rPr>
                <w:sz w:val="16"/>
                <w:szCs w:val="16"/>
                <w:lang w:eastAsia="zh-CN"/>
              </w:rPr>
            </w:pPr>
            <w:r w:rsidRPr="00B13E48">
              <w:rPr>
                <w:sz w:val="16"/>
                <w:szCs w:val="16"/>
                <w:lang w:eastAsia="zh-CN"/>
              </w:rPr>
              <w:t>New</w:t>
            </w:r>
          </w:p>
        </w:tc>
        <w:tc>
          <w:tcPr>
            <w:tcW w:w="4968" w:type="dxa"/>
            <w:shd w:val="clear" w:color="auto" w:fill="auto"/>
            <w:vAlign w:val="center"/>
          </w:tcPr>
          <w:p w14:paraId="17147893" w14:textId="31057F06" w:rsidR="000113F4" w:rsidRPr="00B13E48" w:rsidRDefault="000113F4" w:rsidP="000113F4">
            <w:pPr>
              <w:spacing w:beforeLines="0" w:before="0" w:after="0"/>
              <w:jc w:val="left"/>
              <w:rPr>
                <w:sz w:val="16"/>
                <w:szCs w:val="16"/>
                <w:lang w:eastAsia="zh-CN"/>
              </w:rPr>
            </w:pPr>
            <w:r w:rsidRPr="00B13E48">
              <w:rPr>
                <w:sz w:val="16"/>
                <w:szCs w:val="16"/>
                <w:lang w:eastAsia="zh-CN"/>
              </w:rPr>
              <w:t>This parameter indicates whether DWS is enabled for PUSCH transmissions scheduled by DCI 0-</w:t>
            </w:r>
            <w:r w:rsidR="00097A6A">
              <w:rPr>
                <w:sz w:val="16"/>
                <w:szCs w:val="16"/>
                <w:lang w:eastAsia="zh-CN"/>
              </w:rPr>
              <w:t>3</w:t>
            </w:r>
            <w:r w:rsidRPr="00B13E48">
              <w:rPr>
                <w:sz w:val="16"/>
                <w:szCs w:val="16"/>
                <w:lang w:eastAsia="zh-CN"/>
              </w:rPr>
              <w:t>.</w:t>
            </w:r>
          </w:p>
        </w:tc>
      </w:tr>
      <w:tr w:rsidR="00AC5C18" w:rsidRPr="00DE459E" w14:paraId="2369E88F" w14:textId="77777777" w:rsidTr="003A3C76">
        <w:trPr>
          <w:trHeight w:val="1151"/>
        </w:trPr>
        <w:tc>
          <w:tcPr>
            <w:tcW w:w="1075" w:type="dxa"/>
            <w:shd w:val="clear" w:color="auto" w:fill="auto"/>
            <w:vAlign w:val="center"/>
          </w:tcPr>
          <w:p w14:paraId="054CC1F8" w14:textId="2E7E17DD" w:rsidR="00AC5C18" w:rsidRPr="00A20CAC" w:rsidRDefault="00AC5C18" w:rsidP="00925C52">
            <w:pPr>
              <w:spacing w:beforeLines="0" w:before="0" w:after="0"/>
              <w:jc w:val="left"/>
              <w:rPr>
                <w:color w:val="0000FF"/>
                <w:sz w:val="16"/>
                <w:szCs w:val="16"/>
                <w:lang w:eastAsia="zh-CN"/>
              </w:rPr>
            </w:pPr>
            <w:r w:rsidRPr="00A20CAC">
              <w:rPr>
                <w:sz w:val="16"/>
                <w:szCs w:val="16"/>
                <w:lang w:eastAsia="zh-CN"/>
              </w:rPr>
              <w:t>PHR enhancement for dynamic waveform switching</w:t>
            </w:r>
          </w:p>
        </w:tc>
        <w:tc>
          <w:tcPr>
            <w:tcW w:w="1350" w:type="dxa"/>
            <w:shd w:val="clear" w:color="auto" w:fill="auto"/>
            <w:vAlign w:val="center"/>
          </w:tcPr>
          <w:p w14:paraId="6CB9E80F" w14:textId="7980F17B" w:rsidR="00AC5C18" w:rsidRPr="00A20CAC" w:rsidRDefault="00D144CD" w:rsidP="00925C52">
            <w:pPr>
              <w:spacing w:beforeLines="0" w:before="0" w:after="0"/>
              <w:jc w:val="left"/>
              <w:rPr>
                <w:color w:val="0000FF"/>
                <w:sz w:val="16"/>
                <w:szCs w:val="16"/>
                <w:lang w:eastAsia="zh-CN"/>
              </w:rPr>
            </w:pPr>
            <w:r w:rsidRPr="00A20CAC">
              <w:rPr>
                <w:sz w:val="16"/>
                <w:szCs w:val="16"/>
                <w:lang w:eastAsia="zh-CN"/>
              </w:rPr>
              <w:t>PUSCH-Config</w:t>
            </w:r>
          </w:p>
        </w:tc>
        <w:tc>
          <w:tcPr>
            <w:tcW w:w="1350" w:type="dxa"/>
            <w:shd w:val="clear" w:color="auto" w:fill="auto"/>
            <w:vAlign w:val="center"/>
          </w:tcPr>
          <w:p w14:paraId="330884A8" w14:textId="4670DABC" w:rsidR="00AC5C18" w:rsidRPr="00A20CAC" w:rsidRDefault="00C60DDF" w:rsidP="00925C52">
            <w:pPr>
              <w:spacing w:beforeLines="0" w:before="0" w:after="0"/>
              <w:jc w:val="left"/>
              <w:rPr>
                <w:color w:val="0000FF"/>
                <w:sz w:val="16"/>
                <w:szCs w:val="16"/>
                <w:lang w:eastAsia="zh-CN"/>
              </w:rPr>
            </w:pPr>
            <w:r w:rsidRPr="00A20CAC">
              <w:rPr>
                <w:sz w:val="16"/>
                <w:szCs w:val="16"/>
                <w:lang w:eastAsia="zh-CN"/>
              </w:rPr>
              <w:t>pusch-DWS-PHR-r18</w:t>
            </w:r>
          </w:p>
        </w:tc>
        <w:tc>
          <w:tcPr>
            <w:tcW w:w="900" w:type="dxa"/>
            <w:shd w:val="clear" w:color="auto" w:fill="auto"/>
            <w:vAlign w:val="center"/>
          </w:tcPr>
          <w:p w14:paraId="68D5E896" w14:textId="5285418A" w:rsidR="00AC5C18" w:rsidRPr="00A20CAC" w:rsidRDefault="00691E00" w:rsidP="00925C52">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C513BA5" w14:textId="1A6828EA" w:rsidR="00AC5C18" w:rsidRPr="00A20CAC" w:rsidRDefault="002156AF" w:rsidP="00925C52">
            <w:pPr>
              <w:spacing w:beforeLines="0" w:before="0" w:after="0"/>
              <w:jc w:val="left"/>
              <w:rPr>
                <w:color w:val="0000FF"/>
                <w:sz w:val="16"/>
                <w:szCs w:val="16"/>
                <w:lang w:eastAsia="zh-CN"/>
              </w:rPr>
            </w:pPr>
            <w:r w:rsidRPr="00A20CAC">
              <w:rPr>
                <w:sz w:val="16"/>
                <w:szCs w:val="16"/>
                <w:lang w:eastAsia="zh-CN"/>
              </w:rPr>
              <w:t xml:space="preserve">This parameter indicates whether PHR of both waveforms is enabled. </w:t>
            </w:r>
            <w:r w:rsidR="00907F80" w:rsidRPr="00A20CAC">
              <w:rPr>
                <w:sz w:val="16"/>
                <w:szCs w:val="16"/>
                <w:lang w:eastAsia="zh-CN"/>
              </w:rPr>
              <w:t xml:space="preserve">This is field is absent if DWS is not enabled for </w:t>
            </w:r>
            <w:r w:rsidR="00DA7D27" w:rsidRPr="00A20CAC">
              <w:rPr>
                <w:sz w:val="16"/>
                <w:szCs w:val="16"/>
                <w:lang w:eastAsia="zh-CN"/>
              </w:rPr>
              <w:t xml:space="preserve">PUSCH transmissions scheduled by </w:t>
            </w:r>
            <w:r w:rsidR="00907F80" w:rsidRPr="00A20CAC">
              <w:rPr>
                <w:sz w:val="16"/>
                <w:szCs w:val="16"/>
                <w:lang w:eastAsia="zh-CN"/>
              </w:rPr>
              <w:t>any DCI format</w:t>
            </w:r>
            <w:r w:rsidRPr="00A20CAC">
              <w:rPr>
                <w:sz w:val="16"/>
                <w:szCs w:val="16"/>
                <w:lang w:eastAsia="zh-CN"/>
              </w:rPr>
              <w:t>.</w:t>
            </w:r>
          </w:p>
        </w:tc>
      </w:tr>
    </w:tbl>
    <w:p w14:paraId="1AF8BC0A" w14:textId="77777777" w:rsidR="00252563" w:rsidRPr="00911DA4" w:rsidRDefault="005067D8" w:rsidP="00FC7A51">
      <w:pPr>
        <w:pStyle w:val="Heading1"/>
        <w:keepLines/>
        <w:numPr>
          <w:ilvl w:val="0"/>
          <w:numId w:val="5"/>
        </w:numPr>
        <w:pBdr>
          <w:top w:val="single" w:sz="12" w:space="3" w:color="auto"/>
        </w:pBdr>
        <w:overflowPunct w:val="0"/>
        <w:autoSpaceDE w:val="0"/>
        <w:autoSpaceDN w:val="0"/>
        <w:adjustRightInd w:val="0"/>
        <w:spacing w:beforeLines="150" w:before="360" w:after="180"/>
        <w:ind w:left="432" w:hanging="432"/>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Conclusion</w:t>
      </w:r>
    </w:p>
    <w:p w14:paraId="599FC4DB" w14:textId="511A8875" w:rsidR="00252563" w:rsidRPr="00F13B76" w:rsidRDefault="005067D8" w:rsidP="002A52DA">
      <w:pPr>
        <w:spacing w:before="120"/>
        <w:rPr>
          <w:rFonts w:eastAsia="宋体"/>
          <w:b/>
          <w:lang w:eastAsia="zh-CN"/>
        </w:rPr>
      </w:pPr>
      <w:r w:rsidRPr="00A71B83">
        <w:rPr>
          <w:rFonts w:eastAsia="等线"/>
          <w:lang w:eastAsia="zh-CN"/>
        </w:rPr>
        <w:t xml:space="preserve">In this contribution, we discuss </w:t>
      </w:r>
      <w:r w:rsidR="009555BC">
        <w:rPr>
          <w:rFonts w:eastAsia="等线"/>
          <w:lang w:eastAsia="zh-CN"/>
        </w:rPr>
        <w:t xml:space="preserve">remaining </w:t>
      </w:r>
      <w:r w:rsidR="00EC590B" w:rsidRPr="00A71B83">
        <w:rPr>
          <w:rFonts w:eastAsia="等线"/>
          <w:lang w:eastAsia="zh-CN"/>
        </w:rPr>
        <w:t xml:space="preserve">issues of </w:t>
      </w:r>
      <w:r w:rsidR="00EC590B" w:rsidRPr="00A71B83">
        <w:rPr>
          <w:rFonts w:eastAsia="宋体"/>
          <w:lang w:val="en-GB" w:eastAsia="zh-CN"/>
        </w:rPr>
        <w:t>supporting dynamic waveform switching between DFT-s-OFDM and CP-OFDM waveform</w:t>
      </w:r>
      <w:r w:rsidRPr="00A71B83">
        <w:rPr>
          <w:rFonts w:eastAsia="等线"/>
          <w:lang w:eastAsia="zh-CN"/>
        </w:rPr>
        <w:t>, and have following observations</w:t>
      </w:r>
      <w:r w:rsidRPr="00A71B83">
        <w:rPr>
          <w:rFonts w:eastAsia="宋体"/>
          <w:lang w:eastAsia="zh-CN"/>
        </w:rPr>
        <w:t xml:space="preserve"> and proposals:</w:t>
      </w:r>
      <w:r w:rsidRPr="00F13B76">
        <w:rPr>
          <w:rFonts w:eastAsia="宋体"/>
          <w:lang w:eastAsia="zh-CN"/>
        </w:rPr>
        <w:t xml:space="preserve"> </w:t>
      </w:r>
    </w:p>
    <w:p w14:paraId="6F7F170C" w14:textId="2AA3F463" w:rsidR="00AE3E22" w:rsidRDefault="00AE3E22" w:rsidP="00905FDC">
      <w:pPr>
        <w:overflowPunct w:val="0"/>
        <w:autoSpaceDE w:val="0"/>
        <w:autoSpaceDN w:val="0"/>
        <w:adjustRightInd w:val="0"/>
        <w:spacing w:beforeLines="0" w:before="0" w:after="0"/>
        <w:textAlignment w:val="baseline"/>
        <w:rPr>
          <w:rFonts w:eastAsiaTheme="minorEastAsia"/>
          <w:b/>
          <w:i/>
          <w:iCs/>
          <w:lang w:val="en-GB"/>
        </w:rPr>
      </w:pPr>
      <w:r>
        <w:rPr>
          <w:rFonts w:eastAsiaTheme="minorEastAsia"/>
          <w:b/>
          <w:i/>
          <w:iCs/>
          <w:lang w:val="en-GB"/>
        </w:rPr>
        <w:t>Observation</w:t>
      </w:r>
      <w:r w:rsidR="008F1F88">
        <w:rPr>
          <w:rFonts w:eastAsiaTheme="minorEastAsia"/>
          <w:b/>
          <w:i/>
          <w:iCs/>
          <w:lang w:val="en-GB"/>
        </w:rPr>
        <w:t>s</w:t>
      </w:r>
      <w:r w:rsidRPr="00F13B76">
        <w:rPr>
          <w:rFonts w:eastAsiaTheme="minorEastAsia"/>
          <w:b/>
          <w:i/>
          <w:iCs/>
          <w:lang w:val="en-GB"/>
        </w:rPr>
        <w:t xml:space="preserve"> 1:</w:t>
      </w:r>
      <w:r>
        <w:rPr>
          <w:rFonts w:eastAsiaTheme="minorEastAsia"/>
          <w:b/>
          <w:i/>
          <w:iCs/>
          <w:lang w:val="en-GB"/>
        </w:rPr>
        <w:t xml:space="preserve"> </w:t>
      </w:r>
    </w:p>
    <w:p w14:paraId="7A78EA7B" w14:textId="77777777" w:rsidR="00AD40B5" w:rsidRPr="00672A30" w:rsidRDefault="00AD40B5" w:rsidP="00905FDC">
      <w:pPr>
        <w:pStyle w:val="ListParagraph"/>
        <w:numPr>
          <w:ilvl w:val="0"/>
          <w:numId w:val="10"/>
        </w:numPr>
        <w:spacing w:beforeLines="0" w:before="0" w:after="0"/>
        <w:ind w:firstLineChars="0"/>
        <w:rPr>
          <w:rFonts w:ascii="Times New Roman" w:eastAsiaTheme="minorEastAsia" w:hAnsi="Times New Roman" w:cs="Times New Roman"/>
          <w:b/>
          <w:i/>
          <w:iCs/>
          <w:lang w:val="en-GB" w:eastAsia="en-US"/>
        </w:rPr>
      </w:pPr>
      <w:r>
        <w:rPr>
          <w:rFonts w:ascii="Times New Roman" w:eastAsiaTheme="minorEastAsia" w:hAnsi="Times New Roman" w:cs="Times New Roman" w:hint="eastAsia"/>
          <w:b/>
          <w:i/>
          <w:iCs/>
          <w:lang w:val="en-GB"/>
        </w:rPr>
        <w:t>W</w:t>
      </w:r>
      <w:r w:rsidRPr="00672A30">
        <w:rPr>
          <w:rFonts w:ascii="Times New Roman" w:eastAsiaTheme="minorEastAsia" w:hAnsi="Times New Roman" w:cs="Times New Roman"/>
          <w:b/>
          <w:i/>
          <w:iCs/>
          <w:lang w:val="en-GB" w:eastAsia="en-US"/>
        </w:rPr>
        <w:t xml:space="preserve">hen a </w:t>
      </w:r>
      <w:r>
        <w:rPr>
          <w:rFonts w:ascii="Times New Roman" w:eastAsiaTheme="minorEastAsia" w:hAnsi="Times New Roman" w:cs="Times New Roman" w:hint="eastAsia"/>
          <w:b/>
          <w:i/>
          <w:iCs/>
          <w:lang w:val="en-GB"/>
        </w:rPr>
        <w:t>Type</w:t>
      </w:r>
      <w:r>
        <w:rPr>
          <w:rFonts w:ascii="Times New Roman" w:eastAsiaTheme="minorEastAsia" w:hAnsi="Times New Roman" w:cs="Times New Roman"/>
          <w:b/>
          <w:i/>
          <w:iCs/>
          <w:lang w:val="en-GB" w:eastAsia="en-US"/>
        </w:rPr>
        <w:t xml:space="preserve"> </w:t>
      </w:r>
      <w:r>
        <w:rPr>
          <w:rFonts w:ascii="Times New Roman" w:eastAsiaTheme="minorEastAsia" w:hAnsi="Times New Roman" w:cs="Times New Roman" w:hint="eastAsia"/>
          <w:b/>
          <w:i/>
          <w:iCs/>
          <w:lang w:val="en-GB"/>
        </w:rPr>
        <w:t>1</w:t>
      </w:r>
      <w:r>
        <w:rPr>
          <w:rFonts w:ascii="Times New Roman" w:eastAsiaTheme="minorEastAsia" w:hAnsi="Times New Roman" w:cs="Times New Roman"/>
          <w:b/>
          <w:i/>
          <w:iCs/>
          <w:lang w:val="en-GB" w:eastAsia="en-US"/>
        </w:rPr>
        <w:t xml:space="preserve"> </w:t>
      </w:r>
      <w:r w:rsidRPr="00672A30">
        <w:rPr>
          <w:rFonts w:ascii="Times New Roman" w:eastAsiaTheme="minorEastAsia" w:hAnsi="Times New Roman" w:cs="Times New Roman"/>
          <w:b/>
          <w:i/>
          <w:iCs/>
          <w:lang w:val="en-GB" w:eastAsia="en-US"/>
        </w:rPr>
        <w:t xml:space="preserve">PHR reported is virtual PHR, there’s </w:t>
      </w:r>
      <w:r>
        <w:rPr>
          <w:rFonts w:ascii="Times New Roman" w:eastAsiaTheme="minorEastAsia" w:hAnsi="Times New Roman" w:cs="Times New Roman"/>
          <w:b/>
          <w:i/>
          <w:iCs/>
          <w:lang w:val="en-GB" w:eastAsia="en-US"/>
        </w:rPr>
        <w:t>no</w:t>
      </w:r>
      <w:r w:rsidRPr="00672A30">
        <w:rPr>
          <w:rFonts w:ascii="Times New Roman" w:eastAsiaTheme="minorEastAsia" w:hAnsi="Times New Roman" w:cs="Times New Roman"/>
          <w:b/>
          <w:i/>
          <w:iCs/>
          <w:lang w:val="en-GB" w:eastAsia="en-US"/>
        </w:rPr>
        <w:t xml:space="preserve"> need to report UE </w:t>
      </w:r>
      <w:r w:rsidRPr="00B2372F">
        <w:rPr>
          <w:rFonts w:ascii="Times New Roman" w:eastAsiaTheme="minorEastAsia" w:hAnsi="Times New Roman" w:cs="Times New Roman"/>
          <w:b/>
          <w:i/>
          <w:iCs/>
          <w:lang w:val="en-GB" w:eastAsia="en-US"/>
        </w:rPr>
        <w:t xml:space="preserve">assistance </w:t>
      </w:r>
      <w:r w:rsidRPr="00672A30">
        <w:rPr>
          <w:rFonts w:ascii="Times New Roman" w:eastAsiaTheme="minorEastAsia" w:hAnsi="Times New Roman" w:cs="Times New Roman"/>
          <w:b/>
          <w:i/>
          <w:iCs/>
          <w:lang w:val="en-GB" w:eastAsia="en-US"/>
        </w:rPr>
        <w:t>information for scheduling PUSCH transmissions using different waveforms.</w:t>
      </w:r>
    </w:p>
    <w:p w14:paraId="57278A44" w14:textId="1575D17D" w:rsidR="00A8715E" w:rsidRPr="00EB51C1" w:rsidRDefault="00A8715E" w:rsidP="00905FDC">
      <w:pPr>
        <w:spacing w:beforeLines="0" w:before="0" w:after="0"/>
        <w:rPr>
          <w:rFonts w:eastAsiaTheme="minorEastAsia"/>
          <w:b/>
          <w:i/>
          <w:iCs/>
          <w:lang w:val="en-GB"/>
        </w:rPr>
      </w:pPr>
      <w:r w:rsidRPr="00EB51C1">
        <w:rPr>
          <w:rFonts w:eastAsiaTheme="minorEastAsia"/>
          <w:b/>
          <w:i/>
          <w:iCs/>
          <w:lang w:val="en-GB"/>
        </w:rPr>
        <w:t>Proposal</w:t>
      </w:r>
      <w:r w:rsidR="00E213E7">
        <w:rPr>
          <w:rFonts w:eastAsiaTheme="minorEastAsia"/>
          <w:b/>
          <w:i/>
          <w:iCs/>
          <w:lang w:val="en-GB"/>
        </w:rPr>
        <w:t>s</w:t>
      </w:r>
      <w:r w:rsidRPr="00EB51C1">
        <w:rPr>
          <w:rFonts w:eastAsiaTheme="minorEastAsia"/>
          <w:b/>
          <w:i/>
          <w:iCs/>
          <w:lang w:val="en-GB"/>
        </w:rPr>
        <w:t xml:space="preserve"> </w:t>
      </w:r>
      <w:r>
        <w:rPr>
          <w:rFonts w:eastAsiaTheme="minorEastAsia"/>
          <w:b/>
          <w:i/>
          <w:iCs/>
          <w:lang w:val="en-GB"/>
        </w:rPr>
        <w:t>1</w:t>
      </w:r>
      <w:r w:rsidR="00B77933">
        <w:rPr>
          <w:rFonts w:eastAsiaTheme="minorEastAsia"/>
          <w:b/>
          <w:i/>
          <w:iCs/>
          <w:lang w:val="en-GB"/>
        </w:rPr>
        <w:t xml:space="preserve"> to </w:t>
      </w:r>
      <w:r w:rsidR="00EE65E7">
        <w:rPr>
          <w:rFonts w:eastAsiaTheme="minorEastAsia"/>
          <w:b/>
          <w:i/>
          <w:iCs/>
          <w:lang w:val="en-GB"/>
        </w:rPr>
        <w:t>7</w:t>
      </w:r>
      <w:r w:rsidRPr="00EB51C1">
        <w:rPr>
          <w:rFonts w:eastAsiaTheme="minorEastAsia"/>
          <w:b/>
          <w:i/>
          <w:iCs/>
          <w:lang w:val="en-GB"/>
        </w:rPr>
        <w:t>:</w:t>
      </w:r>
    </w:p>
    <w:p w14:paraId="2ED0582E" w14:textId="2783BD1C" w:rsidR="003A3BFA" w:rsidRDefault="003A3BFA" w:rsidP="00905FDC">
      <w:pPr>
        <w:pStyle w:val="ListParagraph"/>
        <w:numPr>
          <w:ilvl w:val="0"/>
          <w:numId w:val="1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Multiple bits are used to indicate DWS for </w:t>
      </w:r>
      <w:r w:rsidRPr="00321954">
        <w:rPr>
          <w:rFonts w:ascii="Times New Roman" w:eastAsiaTheme="minorEastAsia" w:hAnsi="Times New Roman" w:cs="Times New Roman"/>
          <w:b/>
          <w:i/>
          <w:iCs/>
          <w:lang w:val="en-GB"/>
        </w:rPr>
        <w:t>PUSCH transmissions on different cells (at least for inter-band serving cells) scheduled by single DCI</w:t>
      </w:r>
      <w:r w:rsidR="004F7DB7">
        <w:rPr>
          <w:rFonts w:ascii="Times New Roman" w:eastAsiaTheme="minorEastAsia" w:hAnsi="Times New Roman" w:cs="Times New Roman"/>
          <w:b/>
          <w:i/>
          <w:iCs/>
          <w:lang w:val="en-GB"/>
        </w:rPr>
        <w:t>.</w:t>
      </w:r>
    </w:p>
    <w:p w14:paraId="24586955" w14:textId="77777777" w:rsidR="00246254" w:rsidRPr="0056729B" w:rsidRDefault="00246254" w:rsidP="00246254">
      <w:pPr>
        <w:pStyle w:val="ListParagraph"/>
        <w:numPr>
          <w:ilvl w:val="0"/>
          <w:numId w:val="14"/>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56729B">
        <w:rPr>
          <w:rFonts w:ascii="Times New Roman" w:eastAsiaTheme="minorEastAsia" w:hAnsi="Times New Roman" w:cs="Times New Roman"/>
          <w:b/>
          <w:i/>
          <w:iCs/>
          <w:lang w:val="en-GB"/>
        </w:rPr>
        <w:t>Support PHR report of target waveform when dynamic waveform switching is enabled.</w:t>
      </w:r>
    </w:p>
    <w:p w14:paraId="2C7AB932" w14:textId="77777777" w:rsidR="007E2DE4" w:rsidRDefault="007E2DE4" w:rsidP="00905FDC">
      <w:pPr>
        <w:pStyle w:val="BodyText"/>
        <w:numPr>
          <w:ilvl w:val="0"/>
          <w:numId w:val="14"/>
        </w:numPr>
        <w:spacing w:beforeLines="0" w:before="0" w:after="0"/>
        <w:rPr>
          <w:rFonts w:ascii="Times New Roman" w:eastAsiaTheme="minorEastAsia" w:hAnsi="Times New Roman"/>
          <w:b/>
          <w:i/>
          <w:iCs/>
          <w:lang w:val="en-GB"/>
        </w:rPr>
      </w:pPr>
      <w:r>
        <w:rPr>
          <w:rFonts w:ascii="Times New Roman" w:eastAsiaTheme="minorEastAsia" w:hAnsi="Times New Roman"/>
          <w:b/>
          <w:i/>
          <w:iCs/>
          <w:lang w:val="en-GB"/>
        </w:rPr>
        <w:t xml:space="preserve">UE </w:t>
      </w:r>
      <w:r w:rsidRPr="0010355E">
        <w:rPr>
          <w:rFonts w:eastAsiaTheme="minorEastAsia"/>
          <w:b/>
          <w:i/>
          <w:lang w:val="en-GB" w:eastAsia="zh-CN"/>
        </w:rPr>
        <w:t xml:space="preserve">assistance </w:t>
      </w:r>
      <w:r>
        <w:rPr>
          <w:rFonts w:ascii="Times New Roman" w:eastAsiaTheme="minorEastAsia" w:hAnsi="Times New Roman"/>
          <w:b/>
          <w:i/>
          <w:iCs/>
          <w:lang w:val="en-GB"/>
        </w:rPr>
        <w:t>information is defined as real</w:t>
      </w:r>
      <w:r w:rsidRPr="00FA1071">
        <w:rPr>
          <w:rFonts w:ascii="Times New Roman" w:eastAsiaTheme="minorEastAsia" w:hAnsi="Times New Roman"/>
          <w:b/>
          <w:i/>
          <w:iCs/>
          <w:lang w:val="en-GB"/>
        </w:rPr>
        <w:t xml:space="preserve"> power headroom information which is also based on the actual PUSCH transmission but with different waveform from the waveform assumed for the calculation of legacy actual Type 1 PHR</w:t>
      </w:r>
      <w:r w:rsidRPr="003D2CE3">
        <w:rPr>
          <w:rFonts w:ascii="Times New Roman" w:eastAsiaTheme="minorEastAsia" w:hAnsi="Times New Roman"/>
          <w:b/>
          <w:i/>
          <w:iCs/>
          <w:lang w:val="en-GB"/>
        </w:rPr>
        <w:t xml:space="preserve">. </w:t>
      </w:r>
    </w:p>
    <w:p w14:paraId="42696F5D" w14:textId="77777777" w:rsidR="004B5205" w:rsidRPr="003D2CE3" w:rsidRDefault="004B5205" w:rsidP="00905FDC">
      <w:pPr>
        <w:pStyle w:val="BodyText"/>
        <w:numPr>
          <w:ilvl w:val="0"/>
          <w:numId w:val="14"/>
        </w:numPr>
        <w:spacing w:beforeLines="0" w:before="0" w:after="0"/>
        <w:rPr>
          <w:rFonts w:ascii="Times New Roman" w:eastAsiaTheme="minorEastAsia" w:hAnsi="Times New Roman"/>
          <w:b/>
          <w:i/>
          <w:iCs/>
          <w:lang w:val="en-GB"/>
        </w:rPr>
      </w:pPr>
      <w:r w:rsidRPr="0071111E">
        <w:rPr>
          <w:rFonts w:ascii="Times New Roman" w:eastAsiaTheme="minorEastAsia" w:hAnsi="Times New Roman"/>
          <w:b/>
          <w:i/>
          <w:iCs/>
          <w:lang w:val="en-GB"/>
        </w:rPr>
        <w:t xml:space="preserve">UE </w:t>
      </w:r>
      <w:r w:rsidRPr="0010355E">
        <w:rPr>
          <w:rFonts w:ascii="Times New Roman" w:eastAsiaTheme="minorEastAsia" w:hAnsi="Times New Roman"/>
          <w:b/>
          <w:i/>
          <w:iCs/>
          <w:lang w:val="en-GB"/>
        </w:rPr>
        <w:t xml:space="preserve">assistance </w:t>
      </w:r>
      <w:r w:rsidRPr="0071111E">
        <w:rPr>
          <w:rFonts w:ascii="Times New Roman" w:eastAsiaTheme="minorEastAsia" w:hAnsi="Times New Roman"/>
          <w:b/>
          <w:i/>
          <w:iCs/>
          <w:lang w:val="en-GB"/>
        </w:rPr>
        <w:t xml:space="preserve">information can be included in the entries of MAC-CE for reporting PHR based on actual PUSCH transmissions assuming same triggering mechanism as </w:t>
      </w:r>
      <w:r>
        <w:rPr>
          <w:rFonts w:ascii="Times New Roman" w:eastAsiaTheme="minorEastAsia" w:hAnsi="Times New Roman"/>
          <w:b/>
          <w:i/>
          <w:iCs/>
          <w:lang w:val="en-GB"/>
        </w:rPr>
        <w:t>is</w:t>
      </w:r>
      <w:r w:rsidRPr="0071111E">
        <w:rPr>
          <w:rFonts w:ascii="Times New Roman" w:eastAsiaTheme="minorEastAsia" w:hAnsi="Times New Roman"/>
          <w:b/>
          <w:i/>
          <w:iCs/>
          <w:lang w:val="en-GB"/>
        </w:rPr>
        <w:t xml:space="preserve"> used for triggering the actual PHR</w:t>
      </w:r>
      <w:r>
        <w:rPr>
          <w:rFonts w:ascii="Times New Roman" w:eastAsiaTheme="minorEastAsia" w:hAnsi="Times New Roman"/>
          <w:b/>
          <w:i/>
          <w:iCs/>
          <w:lang w:val="en-GB"/>
        </w:rPr>
        <w:t xml:space="preserve">, </w:t>
      </w:r>
      <w:r w:rsidRPr="003D2CE3">
        <w:rPr>
          <w:rFonts w:ascii="Times New Roman" w:eastAsiaTheme="minorEastAsia" w:hAnsi="Times New Roman"/>
          <w:b/>
          <w:i/>
          <w:iCs/>
          <w:lang w:val="en-GB"/>
        </w:rPr>
        <w:t>on condition that the waveform</w:t>
      </w:r>
      <w:r>
        <w:rPr>
          <w:rFonts w:ascii="Times New Roman" w:eastAsiaTheme="minorEastAsia" w:hAnsi="Times New Roman"/>
          <w:b/>
          <w:i/>
          <w:iCs/>
          <w:lang w:val="en-GB"/>
        </w:rPr>
        <w:t xml:space="preserve"> is changed</w:t>
      </w:r>
      <w:r w:rsidRPr="003D2CE3">
        <w:rPr>
          <w:rFonts w:ascii="Times New Roman" w:eastAsiaTheme="minorEastAsia" w:hAnsi="Times New Roman"/>
          <w:b/>
          <w:i/>
          <w:iCs/>
          <w:lang w:val="en-GB"/>
        </w:rPr>
        <w:t xml:space="preserve"> for current PUSCH transmission compared to last PUSCH transmission when dynamic waveform switching is enabled. </w:t>
      </w:r>
    </w:p>
    <w:p w14:paraId="37EE9F30" w14:textId="77777777" w:rsidR="00B45E9C" w:rsidRDefault="00B45E9C" w:rsidP="00905FDC">
      <w:pPr>
        <w:pStyle w:val="ListParagraph"/>
        <w:numPr>
          <w:ilvl w:val="0"/>
          <w:numId w:val="1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RRC configured waveform of target BWP should be applied for PUSCH transmission scheduled by DCI indicating BWP change, even if dynamic waveform switching is supported in the target BWP.</w:t>
      </w:r>
    </w:p>
    <w:p w14:paraId="38148DCB" w14:textId="41CBF050" w:rsidR="00CC0603" w:rsidRDefault="00CC0603" w:rsidP="00905FDC">
      <w:pPr>
        <w:pStyle w:val="ListParagraph"/>
        <w:numPr>
          <w:ilvl w:val="0"/>
          <w:numId w:val="1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Specify that UE is not expected to be indicated to dynamically switch to DFT-s-OFDM when FDRA type 0 or DMRS type 2 are configured or to CP-OFDM when Pi/2 BPSK modulation is applied.</w:t>
      </w:r>
    </w:p>
    <w:p w14:paraId="47CF1776" w14:textId="3A4E0DD5" w:rsidR="00B67006" w:rsidRDefault="00B67006" w:rsidP="00905FDC">
      <w:pPr>
        <w:pStyle w:val="ListParagraph"/>
        <w:numPr>
          <w:ilvl w:val="0"/>
          <w:numId w:val="1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B67006">
        <w:rPr>
          <w:rFonts w:ascii="Times New Roman" w:eastAsiaTheme="minorEastAsia" w:hAnsi="Times New Roman" w:cs="Times New Roman"/>
          <w:b/>
          <w:i/>
          <w:iCs/>
          <w:lang w:val="en-GB"/>
        </w:rPr>
        <w:t>RAN1 to discuss the potential RRC parameter list for supporting dynamic waveform switching according to table 1 as a start point</w:t>
      </w:r>
      <w:r w:rsidR="0095657D">
        <w:rPr>
          <w:rFonts w:ascii="Times New Roman" w:eastAsiaTheme="minorEastAsia" w:hAnsi="Times New Roman" w:cs="Times New Roman"/>
          <w:b/>
          <w:i/>
          <w:iCs/>
          <w:lang w:val="en-GB"/>
        </w:rPr>
        <w:t>.</w:t>
      </w:r>
    </w:p>
    <w:p w14:paraId="2CD55914" w14:textId="77780F24" w:rsidR="00252563" w:rsidRPr="00911DA4" w:rsidRDefault="005067D8" w:rsidP="00A801EC">
      <w:pPr>
        <w:pStyle w:val="Heading1"/>
        <w:keepLines/>
        <w:pBdr>
          <w:top w:val="single" w:sz="12" w:space="3" w:color="auto"/>
        </w:pBdr>
        <w:overflowPunct w:val="0"/>
        <w:autoSpaceDE w:val="0"/>
        <w:autoSpaceDN w:val="0"/>
        <w:adjustRightInd w:val="0"/>
        <w:spacing w:beforeLines="100" w:after="180"/>
        <w:textAlignment w:val="baseline"/>
        <w:rPr>
          <w:rFonts w:ascii="Arial" w:eastAsia="宋体" w:hAnsi="Arial"/>
          <w:b w:val="0"/>
          <w:bCs w:val="0"/>
          <w:kern w:val="0"/>
          <w:sz w:val="36"/>
          <w:szCs w:val="20"/>
          <w:lang w:eastAsia="zh-CN"/>
        </w:rPr>
      </w:pPr>
      <w:r w:rsidRPr="00911DA4">
        <w:rPr>
          <w:rFonts w:ascii="Arial" w:eastAsia="宋体" w:hAnsi="Arial"/>
          <w:b w:val="0"/>
          <w:bCs w:val="0"/>
          <w:kern w:val="0"/>
          <w:sz w:val="36"/>
          <w:szCs w:val="20"/>
          <w:lang w:eastAsia="zh-CN"/>
        </w:rPr>
        <w:t>References</w:t>
      </w:r>
    </w:p>
    <w:p w14:paraId="182A8667" w14:textId="485027BD" w:rsidR="00AE1897" w:rsidRPr="00C84367" w:rsidRDefault="00B8696F" w:rsidP="00625DE3">
      <w:pPr>
        <w:pStyle w:val="BodyText"/>
        <w:numPr>
          <w:ilvl w:val="0"/>
          <w:numId w:val="6"/>
        </w:numPr>
        <w:snapToGrid w:val="0"/>
        <w:spacing w:before="120" w:line="268" w:lineRule="auto"/>
        <w:contextualSpacing/>
        <w:rPr>
          <w:rFonts w:ascii="Times New Roman" w:hAnsi="Times New Roman"/>
          <w:color w:val="000000"/>
          <w:szCs w:val="20"/>
        </w:rPr>
      </w:pPr>
      <w:bookmarkStart w:id="5" w:name="_Ref115249507"/>
      <w:bookmarkEnd w:id="2"/>
      <w:bookmarkEnd w:id="3"/>
      <w:bookmarkEnd w:id="4"/>
      <w:r w:rsidRPr="00B8696F">
        <w:rPr>
          <w:rFonts w:ascii="Times New Roman" w:hAnsi="Times New Roman"/>
          <w:color w:val="000000"/>
          <w:szCs w:val="20"/>
        </w:rPr>
        <w:t>RP-221858</w:t>
      </w:r>
      <w:r w:rsidR="00E36806" w:rsidRPr="00E36806">
        <w:rPr>
          <w:rFonts w:ascii="Times New Roman" w:hAnsi="Times New Roman"/>
          <w:color w:val="000000"/>
          <w:szCs w:val="20"/>
        </w:rPr>
        <w:t>, Revised WID on</w:t>
      </w:r>
      <w:r w:rsidR="00E36806" w:rsidRPr="00E36806">
        <w:rPr>
          <w:rFonts w:ascii="Times New Roman" w:hAnsi="Times New Roman" w:hint="eastAsia"/>
          <w:color w:val="000000"/>
          <w:szCs w:val="20"/>
        </w:rPr>
        <w:t xml:space="preserve"> </w:t>
      </w:r>
      <w:r w:rsidR="00E36806"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00E36806"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004942FF" w:rsidRPr="00E36806">
        <w:rPr>
          <w:rFonts w:ascii="Times New Roman" w:hAnsi="Times New Roman"/>
          <w:color w:val="000000"/>
          <w:szCs w:val="20"/>
        </w:rPr>
        <w:t>.</w:t>
      </w:r>
      <w:bookmarkEnd w:id="5"/>
    </w:p>
    <w:sectPr w:rsidR="00AE1897" w:rsidRPr="00C84367">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FEEE" w14:textId="77777777" w:rsidR="000B7AB8" w:rsidRDefault="000B7AB8">
      <w:pPr>
        <w:spacing w:before="120" w:after="0"/>
      </w:pPr>
      <w:r>
        <w:separator/>
      </w:r>
    </w:p>
  </w:endnote>
  <w:endnote w:type="continuationSeparator" w:id="0">
    <w:p w14:paraId="6AE34DCB" w14:textId="77777777" w:rsidR="000B7AB8" w:rsidRDefault="000B7AB8">
      <w:pPr>
        <w:spacing w:before="120" w:after="0"/>
      </w:pPr>
      <w:r>
        <w:continuationSeparator/>
      </w:r>
    </w:p>
  </w:endnote>
  <w:endnote w:type="continuationNotice" w:id="1">
    <w:p w14:paraId="4CDC9B53" w14:textId="77777777" w:rsidR="00557A13" w:rsidRDefault="00557A1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B7AB8" w:rsidRDefault="000B7AB8">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B7AB8" w:rsidRDefault="000B7AB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B7AB8" w:rsidRDefault="000B7AB8">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7ECD" w14:textId="77777777" w:rsidR="000B7AB8" w:rsidRDefault="000B7AB8">
      <w:pPr>
        <w:spacing w:before="120" w:after="0"/>
      </w:pPr>
      <w:r>
        <w:separator/>
      </w:r>
    </w:p>
  </w:footnote>
  <w:footnote w:type="continuationSeparator" w:id="0">
    <w:p w14:paraId="1079EC19" w14:textId="77777777" w:rsidR="000B7AB8" w:rsidRDefault="000B7AB8">
      <w:pPr>
        <w:spacing w:before="120" w:after="0"/>
      </w:pPr>
      <w:r>
        <w:continuationSeparator/>
      </w:r>
    </w:p>
  </w:footnote>
  <w:footnote w:type="continuationNotice" w:id="1">
    <w:p w14:paraId="3223E4B2" w14:textId="77777777" w:rsidR="00557A13" w:rsidRDefault="00557A1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B7AB8" w:rsidRDefault="000B7AB8">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B7AB8" w:rsidRDefault="000B7AB8">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B7AB8" w:rsidRDefault="000B7AB8">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DD682C"/>
    <w:multiLevelType w:val="hybridMultilevel"/>
    <w:tmpl w:val="558AE71E"/>
    <w:lvl w:ilvl="0" w:tplc="2B12B51A">
      <w:start w:val="1"/>
      <w:numFmt w:val="bullet"/>
      <w:lvlText w:val="•"/>
      <w:lvlJc w:val="left"/>
      <w:pPr>
        <w:tabs>
          <w:tab w:val="num" w:pos="720"/>
        </w:tabs>
        <w:ind w:left="720" w:hanging="360"/>
      </w:pPr>
      <w:rPr>
        <w:rFonts w:ascii="Arial" w:hAnsi="Arial" w:hint="default"/>
      </w:rPr>
    </w:lvl>
    <w:lvl w:ilvl="1" w:tplc="5158198C">
      <w:start w:val="1"/>
      <w:numFmt w:val="bullet"/>
      <w:lvlText w:val="•"/>
      <w:lvlJc w:val="left"/>
      <w:pPr>
        <w:tabs>
          <w:tab w:val="num" w:pos="1440"/>
        </w:tabs>
        <w:ind w:left="1440" w:hanging="360"/>
      </w:pPr>
      <w:rPr>
        <w:rFonts w:ascii="Arial" w:hAnsi="Arial" w:hint="default"/>
      </w:rPr>
    </w:lvl>
    <w:lvl w:ilvl="2" w:tplc="6E0AE5D6" w:tentative="1">
      <w:start w:val="1"/>
      <w:numFmt w:val="bullet"/>
      <w:lvlText w:val="•"/>
      <w:lvlJc w:val="left"/>
      <w:pPr>
        <w:tabs>
          <w:tab w:val="num" w:pos="2160"/>
        </w:tabs>
        <w:ind w:left="2160" w:hanging="360"/>
      </w:pPr>
      <w:rPr>
        <w:rFonts w:ascii="Arial" w:hAnsi="Arial" w:hint="default"/>
      </w:rPr>
    </w:lvl>
    <w:lvl w:ilvl="3" w:tplc="04D6CDFA" w:tentative="1">
      <w:start w:val="1"/>
      <w:numFmt w:val="bullet"/>
      <w:lvlText w:val="•"/>
      <w:lvlJc w:val="left"/>
      <w:pPr>
        <w:tabs>
          <w:tab w:val="num" w:pos="2880"/>
        </w:tabs>
        <w:ind w:left="2880" w:hanging="360"/>
      </w:pPr>
      <w:rPr>
        <w:rFonts w:ascii="Arial" w:hAnsi="Arial" w:hint="default"/>
      </w:rPr>
    </w:lvl>
    <w:lvl w:ilvl="4" w:tplc="A9E667B8" w:tentative="1">
      <w:start w:val="1"/>
      <w:numFmt w:val="bullet"/>
      <w:lvlText w:val="•"/>
      <w:lvlJc w:val="left"/>
      <w:pPr>
        <w:tabs>
          <w:tab w:val="num" w:pos="3600"/>
        </w:tabs>
        <w:ind w:left="3600" w:hanging="360"/>
      </w:pPr>
      <w:rPr>
        <w:rFonts w:ascii="Arial" w:hAnsi="Arial" w:hint="default"/>
      </w:rPr>
    </w:lvl>
    <w:lvl w:ilvl="5" w:tplc="67C09B6E" w:tentative="1">
      <w:start w:val="1"/>
      <w:numFmt w:val="bullet"/>
      <w:lvlText w:val="•"/>
      <w:lvlJc w:val="left"/>
      <w:pPr>
        <w:tabs>
          <w:tab w:val="num" w:pos="4320"/>
        </w:tabs>
        <w:ind w:left="4320" w:hanging="360"/>
      </w:pPr>
      <w:rPr>
        <w:rFonts w:ascii="Arial" w:hAnsi="Arial" w:hint="default"/>
      </w:rPr>
    </w:lvl>
    <w:lvl w:ilvl="6" w:tplc="69043D80" w:tentative="1">
      <w:start w:val="1"/>
      <w:numFmt w:val="bullet"/>
      <w:lvlText w:val="•"/>
      <w:lvlJc w:val="left"/>
      <w:pPr>
        <w:tabs>
          <w:tab w:val="num" w:pos="5040"/>
        </w:tabs>
        <w:ind w:left="5040" w:hanging="360"/>
      </w:pPr>
      <w:rPr>
        <w:rFonts w:ascii="Arial" w:hAnsi="Arial" w:hint="default"/>
      </w:rPr>
    </w:lvl>
    <w:lvl w:ilvl="7" w:tplc="BDCA871A" w:tentative="1">
      <w:start w:val="1"/>
      <w:numFmt w:val="bullet"/>
      <w:lvlText w:val="•"/>
      <w:lvlJc w:val="left"/>
      <w:pPr>
        <w:tabs>
          <w:tab w:val="num" w:pos="5760"/>
        </w:tabs>
        <w:ind w:left="5760" w:hanging="360"/>
      </w:pPr>
      <w:rPr>
        <w:rFonts w:ascii="Arial" w:hAnsi="Arial" w:hint="default"/>
      </w:rPr>
    </w:lvl>
    <w:lvl w:ilvl="8" w:tplc="6FD48F5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A12A7C"/>
    <w:multiLevelType w:val="hybridMultilevel"/>
    <w:tmpl w:val="1C1810BC"/>
    <w:lvl w:ilvl="0" w:tplc="7EFC0A4E">
      <w:start w:val="1"/>
      <w:numFmt w:val="bullet"/>
      <w:lvlText w:val="•"/>
      <w:lvlJc w:val="left"/>
      <w:pPr>
        <w:tabs>
          <w:tab w:val="num" w:pos="927"/>
        </w:tabs>
        <w:ind w:left="927" w:hanging="360"/>
      </w:pPr>
      <w:rPr>
        <w:rFonts w:ascii="Arial" w:hAnsi="Arial" w:hint="default"/>
      </w:rPr>
    </w:lvl>
    <w:lvl w:ilvl="1" w:tplc="92205B06">
      <w:start w:val="1"/>
      <w:numFmt w:val="bullet"/>
      <w:lvlText w:val="•"/>
      <w:lvlJc w:val="left"/>
      <w:pPr>
        <w:tabs>
          <w:tab w:val="num" w:pos="1647"/>
        </w:tabs>
        <w:ind w:left="1647" w:hanging="360"/>
      </w:pPr>
      <w:rPr>
        <w:rFonts w:ascii="Arial" w:hAnsi="Arial" w:hint="default"/>
      </w:rPr>
    </w:lvl>
    <w:lvl w:ilvl="2" w:tplc="4F527BBE">
      <w:start w:val="1"/>
      <w:numFmt w:val="bullet"/>
      <w:lvlText w:val="•"/>
      <w:lvlJc w:val="left"/>
      <w:pPr>
        <w:tabs>
          <w:tab w:val="num" w:pos="2367"/>
        </w:tabs>
        <w:ind w:left="2367" w:hanging="360"/>
      </w:pPr>
      <w:rPr>
        <w:rFonts w:ascii="Arial" w:hAnsi="Arial" w:hint="default"/>
      </w:rPr>
    </w:lvl>
    <w:lvl w:ilvl="3" w:tplc="8AD0F2FC">
      <w:numFmt w:val="bullet"/>
      <w:lvlText w:val="–"/>
      <w:lvlJc w:val="left"/>
      <w:pPr>
        <w:tabs>
          <w:tab w:val="num" w:pos="3087"/>
        </w:tabs>
        <w:ind w:left="3087" w:hanging="360"/>
      </w:pPr>
      <w:rPr>
        <w:rFonts w:ascii="Arial" w:hAnsi="Arial" w:hint="default"/>
      </w:rPr>
    </w:lvl>
    <w:lvl w:ilvl="4" w:tplc="6CFEE752" w:tentative="1">
      <w:start w:val="1"/>
      <w:numFmt w:val="bullet"/>
      <w:lvlText w:val="•"/>
      <w:lvlJc w:val="left"/>
      <w:pPr>
        <w:tabs>
          <w:tab w:val="num" w:pos="3807"/>
        </w:tabs>
        <w:ind w:left="3807" w:hanging="360"/>
      </w:pPr>
      <w:rPr>
        <w:rFonts w:ascii="Arial" w:hAnsi="Arial" w:hint="default"/>
      </w:rPr>
    </w:lvl>
    <w:lvl w:ilvl="5" w:tplc="DBA617C6" w:tentative="1">
      <w:start w:val="1"/>
      <w:numFmt w:val="bullet"/>
      <w:lvlText w:val="•"/>
      <w:lvlJc w:val="left"/>
      <w:pPr>
        <w:tabs>
          <w:tab w:val="num" w:pos="4527"/>
        </w:tabs>
        <w:ind w:left="4527" w:hanging="360"/>
      </w:pPr>
      <w:rPr>
        <w:rFonts w:ascii="Arial" w:hAnsi="Arial" w:hint="default"/>
      </w:rPr>
    </w:lvl>
    <w:lvl w:ilvl="6" w:tplc="59D232F6" w:tentative="1">
      <w:start w:val="1"/>
      <w:numFmt w:val="bullet"/>
      <w:lvlText w:val="•"/>
      <w:lvlJc w:val="left"/>
      <w:pPr>
        <w:tabs>
          <w:tab w:val="num" w:pos="5247"/>
        </w:tabs>
        <w:ind w:left="5247" w:hanging="360"/>
      </w:pPr>
      <w:rPr>
        <w:rFonts w:ascii="Arial" w:hAnsi="Arial" w:hint="default"/>
      </w:rPr>
    </w:lvl>
    <w:lvl w:ilvl="7" w:tplc="50A4375A" w:tentative="1">
      <w:start w:val="1"/>
      <w:numFmt w:val="bullet"/>
      <w:lvlText w:val="•"/>
      <w:lvlJc w:val="left"/>
      <w:pPr>
        <w:tabs>
          <w:tab w:val="num" w:pos="5967"/>
        </w:tabs>
        <w:ind w:left="5967" w:hanging="360"/>
      </w:pPr>
      <w:rPr>
        <w:rFonts w:ascii="Arial" w:hAnsi="Arial" w:hint="default"/>
      </w:rPr>
    </w:lvl>
    <w:lvl w:ilvl="8" w:tplc="E0AA68D2" w:tentative="1">
      <w:start w:val="1"/>
      <w:numFmt w:val="bullet"/>
      <w:lvlText w:val="•"/>
      <w:lvlJc w:val="left"/>
      <w:pPr>
        <w:tabs>
          <w:tab w:val="num" w:pos="6687"/>
        </w:tabs>
        <w:ind w:left="6687" w:hanging="360"/>
      </w:pPr>
      <w:rPr>
        <w:rFonts w:ascii="Arial" w:hAnsi="Arial" w:hint="default"/>
      </w:rPr>
    </w:lvl>
  </w:abstractNum>
  <w:abstractNum w:abstractNumId="4" w15:restartNumberingAfterBreak="0">
    <w:nsid w:val="09ED07D0"/>
    <w:multiLevelType w:val="hybridMultilevel"/>
    <w:tmpl w:val="B7640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6" w15:restartNumberingAfterBreak="0">
    <w:nsid w:val="0F8C1246"/>
    <w:multiLevelType w:val="hybridMultilevel"/>
    <w:tmpl w:val="9362C0C2"/>
    <w:lvl w:ilvl="0" w:tplc="78AA98DE">
      <w:start w:val="1"/>
      <w:numFmt w:val="bullet"/>
      <w:lvlText w:val="•"/>
      <w:lvlJc w:val="left"/>
      <w:pPr>
        <w:tabs>
          <w:tab w:val="num" w:pos="720"/>
        </w:tabs>
        <w:ind w:left="720" w:hanging="360"/>
      </w:pPr>
      <w:rPr>
        <w:rFonts w:ascii="Arial" w:hAnsi="Arial" w:hint="default"/>
      </w:rPr>
    </w:lvl>
    <w:lvl w:ilvl="1" w:tplc="E75AE75E">
      <w:start w:val="1"/>
      <w:numFmt w:val="bullet"/>
      <w:lvlText w:val="•"/>
      <w:lvlJc w:val="left"/>
      <w:pPr>
        <w:tabs>
          <w:tab w:val="num" w:pos="1440"/>
        </w:tabs>
        <w:ind w:left="1440" w:hanging="360"/>
      </w:pPr>
      <w:rPr>
        <w:rFonts w:ascii="Arial" w:hAnsi="Arial" w:hint="default"/>
      </w:rPr>
    </w:lvl>
    <w:lvl w:ilvl="2" w:tplc="9D6227B4" w:tentative="1">
      <w:start w:val="1"/>
      <w:numFmt w:val="bullet"/>
      <w:lvlText w:val="•"/>
      <w:lvlJc w:val="left"/>
      <w:pPr>
        <w:tabs>
          <w:tab w:val="num" w:pos="2160"/>
        </w:tabs>
        <w:ind w:left="2160" w:hanging="360"/>
      </w:pPr>
      <w:rPr>
        <w:rFonts w:ascii="Arial" w:hAnsi="Arial" w:hint="default"/>
      </w:rPr>
    </w:lvl>
    <w:lvl w:ilvl="3" w:tplc="78BAD976" w:tentative="1">
      <w:start w:val="1"/>
      <w:numFmt w:val="bullet"/>
      <w:lvlText w:val="•"/>
      <w:lvlJc w:val="left"/>
      <w:pPr>
        <w:tabs>
          <w:tab w:val="num" w:pos="2880"/>
        </w:tabs>
        <w:ind w:left="2880" w:hanging="360"/>
      </w:pPr>
      <w:rPr>
        <w:rFonts w:ascii="Arial" w:hAnsi="Arial" w:hint="default"/>
      </w:rPr>
    </w:lvl>
    <w:lvl w:ilvl="4" w:tplc="1242D7B4" w:tentative="1">
      <w:start w:val="1"/>
      <w:numFmt w:val="bullet"/>
      <w:lvlText w:val="•"/>
      <w:lvlJc w:val="left"/>
      <w:pPr>
        <w:tabs>
          <w:tab w:val="num" w:pos="3600"/>
        </w:tabs>
        <w:ind w:left="3600" w:hanging="360"/>
      </w:pPr>
      <w:rPr>
        <w:rFonts w:ascii="Arial" w:hAnsi="Arial" w:hint="default"/>
      </w:rPr>
    </w:lvl>
    <w:lvl w:ilvl="5" w:tplc="8BF6CD00" w:tentative="1">
      <w:start w:val="1"/>
      <w:numFmt w:val="bullet"/>
      <w:lvlText w:val="•"/>
      <w:lvlJc w:val="left"/>
      <w:pPr>
        <w:tabs>
          <w:tab w:val="num" w:pos="4320"/>
        </w:tabs>
        <w:ind w:left="4320" w:hanging="360"/>
      </w:pPr>
      <w:rPr>
        <w:rFonts w:ascii="Arial" w:hAnsi="Arial" w:hint="default"/>
      </w:rPr>
    </w:lvl>
    <w:lvl w:ilvl="6" w:tplc="020829F0" w:tentative="1">
      <w:start w:val="1"/>
      <w:numFmt w:val="bullet"/>
      <w:lvlText w:val="•"/>
      <w:lvlJc w:val="left"/>
      <w:pPr>
        <w:tabs>
          <w:tab w:val="num" w:pos="5040"/>
        </w:tabs>
        <w:ind w:left="5040" w:hanging="360"/>
      </w:pPr>
      <w:rPr>
        <w:rFonts w:ascii="Arial" w:hAnsi="Arial" w:hint="default"/>
      </w:rPr>
    </w:lvl>
    <w:lvl w:ilvl="7" w:tplc="69DEE776" w:tentative="1">
      <w:start w:val="1"/>
      <w:numFmt w:val="bullet"/>
      <w:lvlText w:val="•"/>
      <w:lvlJc w:val="left"/>
      <w:pPr>
        <w:tabs>
          <w:tab w:val="num" w:pos="5760"/>
        </w:tabs>
        <w:ind w:left="5760" w:hanging="360"/>
      </w:pPr>
      <w:rPr>
        <w:rFonts w:ascii="Arial" w:hAnsi="Arial" w:hint="default"/>
      </w:rPr>
    </w:lvl>
    <w:lvl w:ilvl="8" w:tplc="43F8D6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EA3C22"/>
    <w:multiLevelType w:val="hybridMultilevel"/>
    <w:tmpl w:val="2AA2EACC"/>
    <w:lvl w:ilvl="0" w:tplc="1A36DE96">
      <w:start w:val="1"/>
      <w:numFmt w:val="bullet"/>
      <w:lvlText w:val="•"/>
      <w:lvlJc w:val="left"/>
      <w:pPr>
        <w:tabs>
          <w:tab w:val="num" w:pos="360"/>
        </w:tabs>
        <w:ind w:left="360" w:hanging="360"/>
      </w:pPr>
      <w:rPr>
        <w:rFonts w:ascii="Arial" w:hAnsi="Arial" w:hint="default"/>
      </w:rPr>
    </w:lvl>
    <w:lvl w:ilvl="1" w:tplc="DB0C15DA" w:tentative="1">
      <w:start w:val="1"/>
      <w:numFmt w:val="bullet"/>
      <w:lvlText w:val="•"/>
      <w:lvlJc w:val="left"/>
      <w:pPr>
        <w:tabs>
          <w:tab w:val="num" w:pos="1080"/>
        </w:tabs>
        <w:ind w:left="1080" w:hanging="360"/>
      </w:pPr>
      <w:rPr>
        <w:rFonts w:ascii="Arial" w:hAnsi="Arial" w:hint="default"/>
      </w:rPr>
    </w:lvl>
    <w:lvl w:ilvl="2" w:tplc="945E828C" w:tentative="1">
      <w:start w:val="1"/>
      <w:numFmt w:val="bullet"/>
      <w:lvlText w:val="•"/>
      <w:lvlJc w:val="left"/>
      <w:pPr>
        <w:tabs>
          <w:tab w:val="num" w:pos="1800"/>
        </w:tabs>
        <w:ind w:left="1800" w:hanging="360"/>
      </w:pPr>
      <w:rPr>
        <w:rFonts w:ascii="Arial" w:hAnsi="Arial" w:hint="default"/>
      </w:rPr>
    </w:lvl>
    <w:lvl w:ilvl="3" w:tplc="CFCC540C" w:tentative="1">
      <w:start w:val="1"/>
      <w:numFmt w:val="bullet"/>
      <w:lvlText w:val="•"/>
      <w:lvlJc w:val="left"/>
      <w:pPr>
        <w:tabs>
          <w:tab w:val="num" w:pos="2520"/>
        </w:tabs>
        <w:ind w:left="2520" w:hanging="360"/>
      </w:pPr>
      <w:rPr>
        <w:rFonts w:ascii="Arial" w:hAnsi="Arial" w:hint="default"/>
      </w:rPr>
    </w:lvl>
    <w:lvl w:ilvl="4" w:tplc="A86E27D6" w:tentative="1">
      <w:start w:val="1"/>
      <w:numFmt w:val="bullet"/>
      <w:lvlText w:val="•"/>
      <w:lvlJc w:val="left"/>
      <w:pPr>
        <w:tabs>
          <w:tab w:val="num" w:pos="3240"/>
        </w:tabs>
        <w:ind w:left="3240" w:hanging="360"/>
      </w:pPr>
      <w:rPr>
        <w:rFonts w:ascii="Arial" w:hAnsi="Arial" w:hint="default"/>
      </w:rPr>
    </w:lvl>
    <w:lvl w:ilvl="5" w:tplc="9A682856" w:tentative="1">
      <w:start w:val="1"/>
      <w:numFmt w:val="bullet"/>
      <w:lvlText w:val="•"/>
      <w:lvlJc w:val="left"/>
      <w:pPr>
        <w:tabs>
          <w:tab w:val="num" w:pos="3960"/>
        </w:tabs>
        <w:ind w:left="3960" w:hanging="360"/>
      </w:pPr>
      <w:rPr>
        <w:rFonts w:ascii="Arial" w:hAnsi="Arial" w:hint="default"/>
      </w:rPr>
    </w:lvl>
    <w:lvl w:ilvl="6" w:tplc="C9D47FD6" w:tentative="1">
      <w:start w:val="1"/>
      <w:numFmt w:val="bullet"/>
      <w:lvlText w:val="•"/>
      <w:lvlJc w:val="left"/>
      <w:pPr>
        <w:tabs>
          <w:tab w:val="num" w:pos="4680"/>
        </w:tabs>
        <w:ind w:left="4680" w:hanging="360"/>
      </w:pPr>
      <w:rPr>
        <w:rFonts w:ascii="Arial" w:hAnsi="Arial" w:hint="default"/>
      </w:rPr>
    </w:lvl>
    <w:lvl w:ilvl="7" w:tplc="C1AEC35C" w:tentative="1">
      <w:start w:val="1"/>
      <w:numFmt w:val="bullet"/>
      <w:lvlText w:val="•"/>
      <w:lvlJc w:val="left"/>
      <w:pPr>
        <w:tabs>
          <w:tab w:val="num" w:pos="5400"/>
        </w:tabs>
        <w:ind w:left="5400" w:hanging="360"/>
      </w:pPr>
      <w:rPr>
        <w:rFonts w:ascii="Arial" w:hAnsi="Arial" w:hint="default"/>
      </w:rPr>
    </w:lvl>
    <w:lvl w:ilvl="8" w:tplc="3CB08EF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6F4E8D"/>
    <w:multiLevelType w:val="hybridMultilevel"/>
    <w:tmpl w:val="79948DBC"/>
    <w:lvl w:ilvl="0" w:tplc="E38CF8DA">
      <w:start w:val="1"/>
      <w:numFmt w:val="bullet"/>
      <w:lvlText w:val="•"/>
      <w:lvlJc w:val="left"/>
      <w:pPr>
        <w:tabs>
          <w:tab w:val="num" w:pos="720"/>
        </w:tabs>
        <w:ind w:left="720" w:hanging="360"/>
      </w:pPr>
      <w:rPr>
        <w:rFonts w:ascii="Arial" w:hAnsi="Arial" w:hint="default"/>
      </w:rPr>
    </w:lvl>
    <w:lvl w:ilvl="1" w:tplc="57608D78">
      <w:numFmt w:val="bullet"/>
      <w:lvlText w:val="•"/>
      <w:lvlJc w:val="left"/>
      <w:pPr>
        <w:tabs>
          <w:tab w:val="num" w:pos="1440"/>
        </w:tabs>
        <w:ind w:left="1440" w:hanging="360"/>
      </w:pPr>
      <w:rPr>
        <w:rFonts w:ascii="Arial" w:hAnsi="Arial" w:hint="default"/>
      </w:rPr>
    </w:lvl>
    <w:lvl w:ilvl="2" w:tplc="9DA8C76C" w:tentative="1">
      <w:start w:val="1"/>
      <w:numFmt w:val="bullet"/>
      <w:lvlText w:val="•"/>
      <w:lvlJc w:val="left"/>
      <w:pPr>
        <w:tabs>
          <w:tab w:val="num" w:pos="2160"/>
        </w:tabs>
        <w:ind w:left="2160" w:hanging="360"/>
      </w:pPr>
      <w:rPr>
        <w:rFonts w:ascii="Arial" w:hAnsi="Arial" w:hint="default"/>
      </w:rPr>
    </w:lvl>
    <w:lvl w:ilvl="3" w:tplc="24B21C5C" w:tentative="1">
      <w:start w:val="1"/>
      <w:numFmt w:val="bullet"/>
      <w:lvlText w:val="•"/>
      <w:lvlJc w:val="left"/>
      <w:pPr>
        <w:tabs>
          <w:tab w:val="num" w:pos="2880"/>
        </w:tabs>
        <w:ind w:left="2880" w:hanging="360"/>
      </w:pPr>
      <w:rPr>
        <w:rFonts w:ascii="Arial" w:hAnsi="Arial" w:hint="default"/>
      </w:rPr>
    </w:lvl>
    <w:lvl w:ilvl="4" w:tplc="38683D78" w:tentative="1">
      <w:start w:val="1"/>
      <w:numFmt w:val="bullet"/>
      <w:lvlText w:val="•"/>
      <w:lvlJc w:val="left"/>
      <w:pPr>
        <w:tabs>
          <w:tab w:val="num" w:pos="3600"/>
        </w:tabs>
        <w:ind w:left="3600" w:hanging="360"/>
      </w:pPr>
      <w:rPr>
        <w:rFonts w:ascii="Arial" w:hAnsi="Arial" w:hint="default"/>
      </w:rPr>
    </w:lvl>
    <w:lvl w:ilvl="5" w:tplc="A718ED9E" w:tentative="1">
      <w:start w:val="1"/>
      <w:numFmt w:val="bullet"/>
      <w:lvlText w:val="•"/>
      <w:lvlJc w:val="left"/>
      <w:pPr>
        <w:tabs>
          <w:tab w:val="num" w:pos="4320"/>
        </w:tabs>
        <w:ind w:left="4320" w:hanging="360"/>
      </w:pPr>
      <w:rPr>
        <w:rFonts w:ascii="Arial" w:hAnsi="Arial" w:hint="default"/>
      </w:rPr>
    </w:lvl>
    <w:lvl w:ilvl="6" w:tplc="65F6EDBA" w:tentative="1">
      <w:start w:val="1"/>
      <w:numFmt w:val="bullet"/>
      <w:lvlText w:val="•"/>
      <w:lvlJc w:val="left"/>
      <w:pPr>
        <w:tabs>
          <w:tab w:val="num" w:pos="5040"/>
        </w:tabs>
        <w:ind w:left="5040" w:hanging="360"/>
      </w:pPr>
      <w:rPr>
        <w:rFonts w:ascii="Arial" w:hAnsi="Arial" w:hint="default"/>
      </w:rPr>
    </w:lvl>
    <w:lvl w:ilvl="7" w:tplc="8304C53A" w:tentative="1">
      <w:start w:val="1"/>
      <w:numFmt w:val="bullet"/>
      <w:lvlText w:val="•"/>
      <w:lvlJc w:val="left"/>
      <w:pPr>
        <w:tabs>
          <w:tab w:val="num" w:pos="5760"/>
        </w:tabs>
        <w:ind w:left="5760" w:hanging="360"/>
      </w:pPr>
      <w:rPr>
        <w:rFonts w:ascii="Arial" w:hAnsi="Arial" w:hint="default"/>
      </w:rPr>
    </w:lvl>
    <w:lvl w:ilvl="8" w:tplc="FF6EEB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A7F2FDD"/>
    <w:multiLevelType w:val="hybridMultilevel"/>
    <w:tmpl w:val="FAA4EB16"/>
    <w:lvl w:ilvl="0" w:tplc="351E2298">
      <w:start w:val="1"/>
      <w:numFmt w:val="bullet"/>
      <w:lvlText w:val="•"/>
      <w:lvlJc w:val="left"/>
      <w:pPr>
        <w:tabs>
          <w:tab w:val="num" w:pos="360"/>
        </w:tabs>
        <w:ind w:left="360" w:hanging="360"/>
      </w:pPr>
      <w:rPr>
        <w:rFonts w:ascii="Arial" w:hAnsi="Arial" w:hint="default"/>
      </w:rPr>
    </w:lvl>
    <w:lvl w:ilvl="1" w:tplc="8000136C">
      <w:numFmt w:val="bullet"/>
      <w:lvlText w:val="•"/>
      <w:lvlJc w:val="left"/>
      <w:pPr>
        <w:tabs>
          <w:tab w:val="num" w:pos="1080"/>
        </w:tabs>
        <w:ind w:left="1080" w:hanging="360"/>
      </w:pPr>
      <w:rPr>
        <w:rFonts w:ascii="Arial" w:hAnsi="Arial" w:hint="default"/>
      </w:rPr>
    </w:lvl>
    <w:lvl w:ilvl="2" w:tplc="698EFE16">
      <w:numFmt w:val="bullet"/>
      <w:lvlText w:val="•"/>
      <w:lvlJc w:val="left"/>
      <w:pPr>
        <w:tabs>
          <w:tab w:val="num" w:pos="1800"/>
        </w:tabs>
        <w:ind w:left="1800" w:hanging="360"/>
      </w:pPr>
      <w:rPr>
        <w:rFonts w:ascii="Arial" w:hAnsi="Arial" w:hint="default"/>
      </w:rPr>
    </w:lvl>
    <w:lvl w:ilvl="3" w:tplc="24DC96EE">
      <w:numFmt w:val="bullet"/>
      <w:lvlText w:val="•"/>
      <w:lvlJc w:val="left"/>
      <w:pPr>
        <w:tabs>
          <w:tab w:val="num" w:pos="2520"/>
        </w:tabs>
        <w:ind w:left="2520" w:hanging="360"/>
      </w:pPr>
      <w:rPr>
        <w:rFonts w:ascii="Arial" w:hAnsi="Arial" w:hint="default"/>
      </w:rPr>
    </w:lvl>
    <w:lvl w:ilvl="4" w:tplc="A0882B7A" w:tentative="1">
      <w:start w:val="1"/>
      <w:numFmt w:val="bullet"/>
      <w:lvlText w:val="•"/>
      <w:lvlJc w:val="left"/>
      <w:pPr>
        <w:tabs>
          <w:tab w:val="num" w:pos="3240"/>
        </w:tabs>
        <w:ind w:left="3240" w:hanging="360"/>
      </w:pPr>
      <w:rPr>
        <w:rFonts w:ascii="Arial" w:hAnsi="Arial" w:hint="default"/>
      </w:rPr>
    </w:lvl>
    <w:lvl w:ilvl="5" w:tplc="5CAEF004" w:tentative="1">
      <w:start w:val="1"/>
      <w:numFmt w:val="bullet"/>
      <w:lvlText w:val="•"/>
      <w:lvlJc w:val="left"/>
      <w:pPr>
        <w:tabs>
          <w:tab w:val="num" w:pos="3960"/>
        </w:tabs>
        <w:ind w:left="3960" w:hanging="360"/>
      </w:pPr>
      <w:rPr>
        <w:rFonts w:ascii="Arial" w:hAnsi="Arial" w:hint="default"/>
      </w:rPr>
    </w:lvl>
    <w:lvl w:ilvl="6" w:tplc="88583A00" w:tentative="1">
      <w:start w:val="1"/>
      <w:numFmt w:val="bullet"/>
      <w:lvlText w:val="•"/>
      <w:lvlJc w:val="left"/>
      <w:pPr>
        <w:tabs>
          <w:tab w:val="num" w:pos="4680"/>
        </w:tabs>
        <w:ind w:left="4680" w:hanging="360"/>
      </w:pPr>
      <w:rPr>
        <w:rFonts w:ascii="Arial" w:hAnsi="Arial" w:hint="default"/>
      </w:rPr>
    </w:lvl>
    <w:lvl w:ilvl="7" w:tplc="639A83B4" w:tentative="1">
      <w:start w:val="1"/>
      <w:numFmt w:val="bullet"/>
      <w:lvlText w:val="•"/>
      <w:lvlJc w:val="left"/>
      <w:pPr>
        <w:tabs>
          <w:tab w:val="num" w:pos="5400"/>
        </w:tabs>
        <w:ind w:left="5400" w:hanging="360"/>
      </w:pPr>
      <w:rPr>
        <w:rFonts w:ascii="Arial" w:hAnsi="Arial" w:hint="default"/>
      </w:rPr>
    </w:lvl>
    <w:lvl w:ilvl="8" w:tplc="FEDCDFA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07353D"/>
    <w:multiLevelType w:val="hybridMultilevel"/>
    <w:tmpl w:val="4A2E41E2"/>
    <w:lvl w:ilvl="0" w:tplc="C9288A22">
      <w:start w:val="1"/>
      <w:numFmt w:val="bullet"/>
      <w:lvlText w:val="•"/>
      <w:lvlJc w:val="left"/>
      <w:pPr>
        <w:tabs>
          <w:tab w:val="num" w:pos="927"/>
        </w:tabs>
        <w:ind w:left="927" w:hanging="360"/>
      </w:pPr>
      <w:rPr>
        <w:rFonts w:ascii="Arial" w:hAnsi="Arial" w:hint="default"/>
      </w:rPr>
    </w:lvl>
    <w:lvl w:ilvl="1" w:tplc="BF1AECD8">
      <w:numFmt w:val="bullet"/>
      <w:lvlText w:val="•"/>
      <w:lvlJc w:val="left"/>
      <w:pPr>
        <w:tabs>
          <w:tab w:val="num" w:pos="1647"/>
        </w:tabs>
        <w:ind w:left="1647" w:hanging="360"/>
      </w:pPr>
      <w:rPr>
        <w:rFonts w:ascii="Arial" w:hAnsi="Arial" w:hint="default"/>
      </w:rPr>
    </w:lvl>
    <w:lvl w:ilvl="2" w:tplc="BCDE3F8E">
      <w:numFmt w:val="bullet"/>
      <w:lvlText w:val="•"/>
      <w:lvlJc w:val="left"/>
      <w:pPr>
        <w:tabs>
          <w:tab w:val="num" w:pos="2367"/>
        </w:tabs>
        <w:ind w:left="2367" w:hanging="360"/>
      </w:pPr>
      <w:rPr>
        <w:rFonts w:ascii="Arial" w:hAnsi="Arial" w:hint="default"/>
      </w:rPr>
    </w:lvl>
    <w:lvl w:ilvl="3" w:tplc="9C0CE512" w:tentative="1">
      <w:start w:val="1"/>
      <w:numFmt w:val="bullet"/>
      <w:lvlText w:val="•"/>
      <w:lvlJc w:val="left"/>
      <w:pPr>
        <w:tabs>
          <w:tab w:val="num" w:pos="3087"/>
        </w:tabs>
        <w:ind w:left="3087" w:hanging="360"/>
      </w:pPr>
      <w:rPr>
        <w:rFonts w:ascii="Arial" w:hAnsi="Arial" w:hint="default"/>
      </w:rPr>
    </w:lvl>
    <w:lvl w:ilvl="4" w:tplc="84CE4214" w:tentative="1">
      <w:start w:val="1"/>
      <w:numFmt w:val="bullet"/>
      <w:lvlText w:val="•"/>
      <w:lvlJc w:val="left"/>
      <w:pPr>
        <w:tabs>
          <w:tab w:val="num" w:pos="3807"/>
        </w:tabs>
        <w:ind w:left="3807" w:hanging="360"/>
      </w:pPr>
      <w:rPr>
        <w:rFonts w:ascii="Arial" w:hAnsi="Arial" w:hint="default"/>
      </w:rPr>
    </w:lvl>
    <w:lvl w:ilvl="5" w:tplc="66F642A6" w:tentative="1">
      <w:start w:val="1"/>
      <w:numFmt w:val="bullet"/>
      <w:lvlText w:val="•"/>
      <w:lvlJc w:val="left"/>
      <w:pPr>
        <w:tabs>
          <w:tab w:val="num" w:pos="4527"/>
        </w:tabs>
        <w:ind w:left="4527" w:hanging="360"/>
      </w:pPr>
      <w:rPr>
        <w:rFonts w:ascii="Arial" w:hAnsi="Arial" w:hint="default"/>
      </w:rPr>
    </w:lvl>
    <w:lvl w:ilvl="6" w:tplc="28187F50" w:tentative="1">
      <w:start w:val="1"/>
      <w:numFmt w:val="bullet"/>
      <w:lvlText w:val="•"/>
      <w:lvlJc w:val="left"/>
      <w:pPr>
        <w:tabs>
          <w:tab w:val="num" w:pos="5247"/>
        </w:tabs>
        <w:ind w:left="5247" w:hanging="360"/>
      </w:pPr>
      <w:rPr>
        <w:rFonts w:ascii="Arial" w:hAnsi="Arial" w:hint="default"/>
      </w:rPr>
    </w:lvl>
    <w:lvl w:ilvl="7" w:tplc="98125DBE" w:tentative="1">
      <w:start w:val="1"/>
      <w:numFmt w:val="bullet"/>
      <w:lvlText w:val="•"/>
      <w:lvlJc w:val="left"/>
      <w:pPr>
        <w:tabs>
          <w:tab w:val="num" w:pos="5967"/>
        </w:tabs>
        <w:ind w:left="5967" w:hanging="360"/>
      </w:pPr>
      <w:rPr>
        <w:rFonts w:ascii="Arial" w:hAnsi="Arial" w:hint="default"/>
      </w:rPr>
    </w:lvl>
    <w:lvl w:ilvl="8" w:tplc="BA9EDDA6" w:tentative="1">
      <w:start w:val="1"/>
      <w:numFmt w:val="bullet"/>
      <w:lvlText w:val="•"/>
      <w:lvlJc w:val="left"/>
      <w:pPr>
        <w:tabs>
          <w:tab w:val="num" w:pos="6687"/>
        </w:tabs>
        <w:ind w:left="6687" w:hanging="360"/>
      </w:pPr>
      <w:rPr>
        <w:rFonts w:ascii="Arial" w:hAnsi="Arial" w:hint="default"/>
      </w:rPr>
    </w:lvl>
  </w:abstractNum>
  <w:abstractNum w:abstractNumId="17" w15:restartNumberingAfterBreak="0">
    <w:nsid w:val="50A21103"/>
    <w:multiLevelType w:val="hybridMultilevel"/>
    <w:tmpl w:val="A1A6E4C2"/>
    <w:lvl w:ilvl="0" w:tplc="9BC094B6">
      <w:start w:val="1"/>
      <w:numFmt w:val="bullet"/>
      <w:lvlText w:val="•"/>
      <w:lvlJc w:val="left"/>
      <w:pPr>
        <w:tabs>
          <w:tab w:val="num" w:pos="720"/>
        </w:tabs>
        <w:ind w:left="720" w:hanging="360"/>
      </w:pPr>
      <w:rPr>
        <w:rFonts w:ascii="Arial" w:hAnsi="Arial" w:hint="default"/>
      </w:rPr>
    </w:lvl>
    <w:lvl w:ilvl="1" w:tplc="7F8477AE">
      <w:numFmt w:val="bullet"/>
      <w:lvlText w:val="•"/>
      <w:lvlJc w:val="left"/>
      <w:pPr>
        <w:tabs>
          <w:tab w:val="num" w:pos="1440"/>
        </w:tabs>
        <w:ind w:left="1440" w:hanging="360"/>
      </w:pPr>
      <w:rPr>
        <w:rFonts w:ascii="Arial" w:hAnsi="Arial" w:hint="default"/>
      </w:rPr>
    </w:lvl>
    <w:lvl w:ilvl="2" w:tplc="BFC479E6">
      <w:numFmt w:val="bullet"/>
      <w:lvlText w:val="•"/>
      <w:lvlJc w:val="left"/>
      <w:pPr>
        <w:tabs>
          <w:tab w:val="num" w:pos="2160"/>
        </w:tabs>
        <w:ind w:left="2160" w:hanging="360"/>
      </w:pPr>
      <w:rPr>
        <w:rFonts w:ascii="Arial" w:hAnsi="Arial" w:hint="default"/>
      </w:rPr>
    </w:lvl>
    <w:lvl w:ilvl="3" w:tplc="DC0C626A" w:tentative="1">
      <w:start w:val="1"/>
      <w:numFmt w:val="bullet"/>
      <w:lvlText w:val="•"/>
      <w:lvlJc w:val="left"/>
      <w:pPr>
        <w:tabs>
          <w:tab w:val="num" w:pos="2880"/>
        </w:tabs>
        <w:ind w:left="2880" w:hanging="360"/>
      </w:pPr>
      <w:rPr>
        <w:rFonts w:ascii="Arial" w:hAnsi="Arial" w:hint="default"/>
      </w:rPr>
    </w:lvl>
    <w:lvl w:ilvl="4" w:tplc="D67E3C2A" w:tentative="1">
      <w:start w:val="1"/>
      <w:numFmt w:val="bullet"/>
      <w:lvlText w:val="•"/>
      <w:lvlJc w:val="left"/>
      <w:pPr>
        <w:tabs>
          <w:tab w:val="num" w:pos="3600"/>
        </w:tabs>
        <w:ind w:left="3600" w:hanging="360"/>
      </w:pPr>
      <w:rPr>
        <w:rFonts w:ascii="Arial" w:hAnsi="Arial" w:hint="default"/>
      </w:rPr>
    </w:lvl>
    <w:lvl w:ilvl="5" w:tplc="9F1453E0" w:tentative="1">
      <w:start w:val="1"/>
      <w:numFmt w:val="bullet"/>
      <w:lvlText w:val="•"/>
      <w:lvlJc w:val="left"/>
      <w:pPr>
        <w:tabs>
          <w:tab w:val="num" w:pos="4320"/>
        </w:tabs>
        <w:ind w:left="4320" w:hanging="360"/>
      </w:pPr>
      <w:rPr>
        <w:rFonts w:ascii="Arial" w:hAnsi="Arial" w:hint="default"/>
      </w:rPr>
    </w:lvl>
    <w:lvl w:ilvl="6" w:tplc="1FD467E2" w:tentative="1">
      <w:start w:val="1"/>
      <w:numFmt w:val="bullet"/>
      <w:lvlText w:val="•"/>
      <w:lvlJc w:val="left"/>
      <w:pPr>
        <w:tabs>
          <w:tab w:val="num" w:pos="5040"/>
        </w:tabs>
        <w:ind w:left="5040" w:hanging="360"/>
      </w:pPr>
      <w:rPr>
        <w:rFonts w:ascii="Arial" w:hAnsi="Arial" w:hint="default"/>
      </w:rPr>
    </w:lvl>
    <w:lvl w:ilvl="7" w:tplc="E3C236DA" w:tentative="1">
      <w:start w:val="1"/>
      <w:numFmt w:val="bullet"/>
      <w:lvlText w:val="•"/>
      <w:lvlJc w:val="left"/>
      <w:pPr>
        <w:tabs>
          <w:tab w:val="num" w:pos="5760"/>
        </w:tabs>
        <w:ind w:left="5760" w:hanging="360"/>
      </w:pPr>
      <w:rPr>
        <w:rFonts w:ascii="Arial" w:hAnsi="Arial" w:hint="default"/>
      </w:rPr>
    </w:lvl>
    <w:lvl w:ilvl="8" w:tplc="D70EB6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F25045"/>
    <w:multiLevelType w:val="hybridMultilevel"/>
    <w:tmpl w:val="59CA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582AD0"/>
    <w:multiLevelType w:val="hybridMultilevel"/>
    <w:tmpl w:val="2E664900"/>
    <w:lvl w:ilvl="0" w:tplc="020E41D8">
      <w:start w:val="1"/>
      <w:numFmt w:val="bullet"/>
      <w:lvlText w:val="•"/>
      <w:lvlJc w:val="left"/>
      <w:pPr>
        <w:tabs>
          <w:tab w:val="num" w:pos="720"/>
        </w:tabs>
        <w:ind w:left="720" w:hanging="360"/>
      </w:pPr>
      <w:rPr>
        <w:rFonts w:ascii="Arial" w:hAnsi="Arial" w:hint="default"/>
      </w:rPr>
    </w:lvl>
    <w:lvl w:ilvl="1" w:tplc="8F74DE4E">
      <w:numFmt w:val="bullet"/>
      <w:lvlText w:val="•"/>
      <w:lvlJc w:val="left"/>
      <w:pPr>
        <w:tabs>
          <w:tab w:val="num" w:pos="1440"/>
        </w:tabs>
        <w:ind w:left="1440" w:hanging="360"/>
      </w:pPr>
      <w:rPr>
        <w:rFonts w:ascii="Arial" w:hAnsi="Arial" w:hint="default"/>
      </w:rPr>
    </w:lvl>
    <w:lvl w:ilvl="2" w:tplc="095EBDF6" w:tentative="1">
      <w:start w:val="1"/>
      <w:numFmt w:val="bullet"/>
      <w:lvlText w:val="•"/>
      <w:lvlJc w:val="left"/>
      <w:pPr>
        <w:tabs>
          <w:tab w:val="num" w:pos="2160"/>
        </w:tabs>
        <w:ind w:left="2160" w:hanging="360"/>
      </w:pPr>
      <w:rPr>
        <w:rFonts w:ascii="Arial" w:hAnsi="Arial" w:hint="default"/>
      </w:rPr>
    </w:lvl>
    <w:lvl w:ilvl="3" w:tplc="3684C21C" w:tentative="1">
      <w:start w:val="1"/>
      <w:numFmt w:val="bullet"/>
      <w:lvlText w:val="•"/>
      <w:lvlJc w:val="left"/>
      <w:pPr>
        <w:tabs>
          <w:tab w:val="num" w:pos="2880"/>
        </w:tabs>
        <w:ind w:left="2880" w:hanging="360"/>
      </w:pPr>
      <w:rPr>
        <w:rFonts w:ascii="Arial" w:hAnsi="Arial" w:hint="default"/>
      </w:rPr>
    </w:lvl>
    <w:lvl w:ilvl="4" w:tplc="4C5CF3FC" w:tentative="1">
      <w:start w:val="1"/>
      <w:numFmt w:val="bullet"/>
      <w:lvlText w:val="•"/>
      <w:lvlJc w:val="left"/>
      <w:pPr>
        <w:tabs>
          <w:tab w:val="num" w:pos="3600"/>
        </w:tabs>
        <w:ind w:left="3600" w:hanging="360"/>
      </w:pPr>
      <w:rPr>
        <w:rFonts w:ascii="Arial" w:hAnsi="Arial" w:hint="default"/>
      </w:rPr>
    </w:lvl>
    <w:lvl w:ilvl="5" w:tplc="9D460FB4" w:tentative="1">
      <w:start w:val="1"/>
      <w:numFmt w:val="bullet"/>
      <w:lvlText w:val="•"/>
      <w:lvlJc w:val="left"/>
      <w:pPr>
        <w:tabs>
          <w:tab w:val="num" w:pos="4320"/>
        </w:tabs>
        <w:ind w:left="4320" w:hanging="360"/>
      </w:pPr>
      <w:rPr>
        <w:rFonts w:ascii="Arial" w:hAnsi="Arial" w:hint="default"/>
      </w:rPr>
    </w:lvl>
    <w:lvl w:ilvl="6" w:tplc="ECAADEC8" w:tentative="1">
      <w:start w:val="1"/>
      <w:numFmt w:val="bullet"/>
      <w:lvlText w:val="•"/>
      <w:lvlJc w:val="left"/>
      <w:pPr>
        <w:tabs>
          <w:tab w:val="num" w:pos="5040"/>
        </w:tabs>
        <w:ind w:left="5040" w:hanging="360"/>
      </w:pPr>
      <w:rPr>
        <w:rFonts w:ascii="Arial" w:hAnsi="Arial" w:hint="default"/>
      </w:rPr>
    </w:lvl>
    <w:lvl w:ilvl="7" w:tplc="4BE62968" w:tentative="1">
      <w:start w:val="1"/>
      <w:numFmt w:val="bullet"/>
      <w:lvlText w:val="•"/>
      <w:lvlJc w:val="left"/>
      <w:pPr>
        <w:tabs>
          <w:tab w:val="num" w:pos="5760"/>
        </w:tabs>
        <w:ind w:left="5760" w:hanging="360"/>
      </w:pPr>
      <w:rPr>
        <w:rFonts w:ascii="Arial" w:hAnsi="Arial" w:hint="default"/>
      </w:rPr>
    </w:lvl>
    <w:lvl w:ilvl="8" w:tplc="DC72AD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EE7CDC"/>
    <w:multiLevelType w:val="hybridMultilevel"/>
    <w:tmpl w:val="CE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8867F04"/>
    <w:multiLevelType w:val="hybridMultilevel"/>
    <w:tmpl w:val="3626B0F8"/>
    <w:lvl w:ilvl="0" w:tplc="938037F8">
      <w:start w:val="1"/>
      <w:numFmt w:val="bullet"/>
      <w:lvlText w:val="•"/>
      <w:lvlJc w:val="left"/>
      <w:pPr>
        <w:tabs>
          <w:tab w:val="num" w:pos="927"/>
        </w:tabs>
        <w:ind w:left="927" w:hanging="360"/>
      </w:pPr>
      <w:rPr>
        <w:rFonts w:ascii="Arial" w:hAnsi="Arial" w:hint="default"/>
      </w:rPr>
    </w:lvl>
    <w:lvl w:ilvl="1" w:tplc="761437F6">
      <w:numFmt w:val="bullet"/>
      <w:lvlText w:val="•"/>
      <w:lvlJc w:val="left"/>
      <w:pPr>
        <w:tabs>
          <w:tab w:val="num" w:pos="1647"/>
        </w:tabs>
        <w:ind w:left="1647" w:hanging="360"/>
      </w:pPr>
      <w:rPr>
        <w:rFonts w:ascii="Arial" w:hAnsi="Arial" w:hint="default"/>
      </w:rPr>
    </w:lvl>
    <w:lvl w:ilvl="2" w:tplc="5C50DC80">
      <w:numFmt w:val="bullet"/>
      <w:lvlText w:val="•"/>
      <w:lvlJc w:val="left"/>
      <w:pPr>
        <w:tabs>
          <w:tab w:val="num" w:pos="2367"/>
        </w:tabs>
        <w:ind w:left="2367" w:hanging="360"/>
      </w:pPr>
      <w:rPr>
        <w:rFonts w:ascii="Arial" w:hAnsi="Arial" w:hint="default"/>
      </w:rPr>
    </w:lvl>
    <w:lvl w:ilvl="3" w:tplc="C6CAD606" w:tentative="1">
      <w:start w:val="1"/>
      <w:numFmt w:val="bullet"/>
      <w:lvlText w:val="•"/>
      <w:lvlJc w:val="left"/>
      <w:pPr>
        <w:tabs>
          <w:tab w:val="num" w:pos="3087"/>
        </w:tabs>
        <w:ind w:left="3087" w:hanging="360"/>
      </w:pPr>
      <w:rPr>
        <w:rFonts w:ascii="Arial" w:hAnsi="Arial" w:hint="default"/>
      </w:rPr>
    </w:lvl>
    <w:lvl w:ilvl="4" w:tplc="3580BD38" w:tentative="1">
      <w:start w:val="1"/>
      <w:numFmt w:val="bullet"/>
      <w:lvlText w:val="•"/>
      <w:lvlJc w:val="left"/>
      <w:pPr>
        <w:tabs>
          <w:tab w:val="num" w:pos="3807"/>
        </w:tabs>
        <w:ind w:left="3807" w:hanging="360"/>
      </w:pPr>
      <w:rPr>
        <w:rFonts w:ascii="Arial" w:hAnsi="Arial" w:hint="default"/>
      </w:rPr>
    </w:lvl>
    <w:lvl w:ilvl="5" w:tplc="8F121378" w:tentative="1">
      <w:start w:val="1"/>
      <w:numFmt w:val="bullet"/>
      <w:lvlText w:val="•"/>
      <w:lvlJc w:val="left"/>
      <w:pPr>
        <w:tabs>
          <w:tab w:val="num" w:pos="4527"/>
        </w:tabs>
        <w:ind w:left="4527" w:hanging="360"/>
      </w:pPr>
      <w:rPr>
        <w:rFonts w:ascii="Arial" w:hAnsi="Arial" w:hint="default"/>
      </w:rPr>
    </w:lvl>
    <w:lvl w:ilvl="6" w:tplc="59B25960" w:tentative="1">
      <w:start w:val="1"/>
      <w:numFmt w:val="bullet"/>
      <w:lvlText w:val="•"/>
      <w:lvlJc w:val="left"/>
      <w:pPr>
        <w:tabs>
          <w:tab w:val="num" w:pos="5247"/>
        </w:tabs>
        <w:ind w:left="5247" w:hanging="360"/>
      </w:pPr>
      <w:rPr>
        <w:rFonts w:ascii="Arial" w:hAnsi="Arial" w:hint="default"/>
      </w:rPr>
    </w:lvl>
    <w:lvl w:ilvl="7" w:tplc="108E7BF4" w:tentative="1">
      <w:start w:val="1"/>
      <w:numFmt w:val="bullet"/>
      <w:lvlText w:val="•"/>
      <w:lvlJc w:val="left"/>
      <w:pPr>
        <w:tabs>
          <w:tab w:val="num" w:pos="5967"/>
        </w:tabs>
        <w:ind w:left="5967" w:hanging="360"/>
      </w:pPr>
      <w:rPr>
        <w:rFonts w:ascii="Arial" w:hAnsi="Arial" w:hint="default"/>
      </w:rPr>
    </w:lvl>
    <w:lvl w:ilvl="8" w:tplc="BDFC0D8C" w:tentative="1">
      <w:start w:val="1"/>
      <w:numFmt w:val="bullet"/>
      <w:lvlText w:val="•"/>
      <w:lvlJc w:val="left"/>
      <w:pPr>
        <w:tabs>
          <w:tab w:val="num" w:pos="6687"/>
        </w:tabs>
        <w:ind w:left="6687" w:hanging="360"/>
      </w:pPr>
      <w:rPr>
        <w:rFonts w:ascii="Arial" w:hAnsi="Arial"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26"/>
  </w:num>
  <w:num w:numId="3">
    <w:abstractNumId w:val="0"/>
  </w:num>
  <w:num w:numId="4">
    <w:abstractNumId w:val="25"/>
  </w:num>
  <w:num w:numId="5">
    <w:abstractNumId w:val="22"/>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5"/>
  </w:num>
  <w:num w:numId="10">
    <w:abstractNumId w:val="21"/>
  </w:num>
  <w:num w:numId="11">
    <w:abstractNumId w:val="19"/>
  </w:num>
  <w:num w:numId="12">
    <w:abstractNumId w:val="1"/>
  </w:num>
  <w:num w:numId="13">
    <w:abstractNumId w:val="15"/>
  </w:num>
  <w:num w:numId="14">
    <w:abstractNumId w:val="4"/>
  </w:num>
  <w:num w:numId="15">
    <w:abstractNumId w:val="12"/>
  </w:num>
  <w:num w:numId="16">
    <w:abstractNumId w:val="20"/>
  </w:num>
  <w:num w:numId="17">
    <w:abstractNumId w:val="13"/>
  </w:num>
  <w:num w:numId="18">
    <w:abstractNumId w:val="16"/>
  </w:num>
  <w:num w:numId="19">
    <w:abstractNumId w:val="11"/>
  </w:num>
  <w:num w:numId="20">
    <w:abstractNumId w:val="14"/>
  </w:num>
  <w:num w:numId="21">
    <w:abstractNumId w:val="17"/>
  </w:num>
  <w:num w:numId="22">
    <w:abstractNumId w:val="3"/>
  </w:num>
  <w:num w:numId="23">
    <w:abstractNumId w:val="6"/>
  </w:num>
  <w:num w:numId="24">
    <w:abstractNumId w:val="24"/>
  </w:num>
  <w:num w:numId="25">
    <w:abstractNumId w:val="7"/>
  </w:num>
  <w:num w:numId="26">
    <w:abstractNumId w:val="18"/>
  </w:num>
  <w:num w:numId="27">
    <w:abstractNumId w:val="23"/>
  </w:num>
  <w:num w:numId="2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921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gFAJDerfctAAAA"/>
  </w:docVars>
  <w:rsids>
    <w:rsidRoot w:val="007B0733"/>
    <w:rsid w:val="000000EA"/>
    <w:rsid w:val="00000409"/>
    <w:rsid w:val="00000B5C"/>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3F4"/>
    <w:rsid w:val="000118D3"/>
    <w:rsid w:val="00011BFF"/>
    <w:rsid w:val="00011E43"/>
    <w:rsid w:val="0001221F"/>
    <w:rsid w:val="00012335"/>
    <w:rsid w:val="00012455"/>
    <w:rsid w:val="000125C6"/>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9EB"/>
    <w:rsid w:val="00016BB8"/>
    <w:rsid w:val="00016ECC"/>
    <w:rsid w:val="00016F10"/>
    <w:rsid w:val="000172BD"/>
    <w:rsid w:val="00017507"/>
    <w:rsid w:val="00017646"/>
    <w:rsid w:val="00017714"/>
    <w:rsid w:val="00017F21"/>
    <w:rsid w:val="0002022C"/>
    <w:rsid w:val="00020ACC"/>
    <w:rsid w:val="00020C67"/>
    <w:rsid w:val="00020F1E"/>
    <w:rsid w:val="00021081"/>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337"/>
    <w:rsid w:val="000244C5"/>
    <w:rsid w:val="0002462D"/>
    <w:rsid w:val="00024A15"/>
    <w:rsid w:val="00024BF7"/>
    <w:rsid w:val="00024F12"/>
    <w:rsid w:val="00025118"/>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D0A"/>
    <w:rsid w:val="00033117"/>
    <w:rsid w:val="00033130"/>
    <w:rsid w:val="0003360B"/>
    <w:rsid w:val="00033B21"/>
    <w:rsid w:val="00033ED1"/>
    <w:rsid w:val="00034348"/>
    <w:rsid w:val="00034D50"/>
    <w:rsid w:val="00034E08"/>
    <w:rsid w:val="000356D3"/>
    <w:rsid w:val="000358D1"/>
    <w:rsid w:val="00035EF0"/>
    <w:rsid w:val="000361DD"/>
    <w:rsid w:val="000363E8"/>
    <w:rsid w:val="00036FEC"/>
    <w:rsid w:val="0003711B"/>
    <w:rsid w:val="00037290"/>
    <w:rsid w:val="000376C6"/>
    <w:rsid w:val="000377D9"/>
    <w:rsid w:val="00037DF4"/>
    <w:rsid w:val="00037FD3"/>
    <w:rsid w:val="000401B6"/>
    <w:rsid w:val="00040714"/>
    <w:rsid w:val="00040806"/>
    <w:rsid w:val="000409DD"/>
    <w:rsid w:val="00040EE8"/>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23B"/>
    <w:rsid w:val="00047424"/>
    <w:rsid w:val="0004752C"/>
    <w:rsid w:val="0004763B"/>
    <w:rsid w:val="0004774B"/>
    <w:rsid w:val="00047E67"/>
    <w:rsid w:val="00047F9D"/>
    <w:rsid w:val="00050128"/>
    <w:rsid w:val="000503CF"/>
    <w:rsid w:val="0005055D"/>
    <w:rsid w:val="000507DF"/>
    <w:rsid w:val="0005083B"/>
    <w:rsid w:val="00050947"/>
    <w:rsid w:val="0005100C"/>
    <w:rsid w:val="000512E1"/>
    <w:rsid w:val="00051546"/>
    <w:rsid w:val="0005156C"/>
    <w:rsid w:val="0005168C"/>
    <w:rsid w:val="00051758"/>
    <w:rsid w:val="0005186B"/>
    <w:rsid w:val="00051C62"/>
    <w:rsid w:val="00051C9D"/>
    <w:rsid w:val="00051CB3"/>
    <w:rsid w:val="00052402"/>
    <w:rsid w:val="00052580"/>
    <w:rsid w:val="000528A1"/>
    <w:rsid w:val="00052CD4"/>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D84"/>
    <w:rsid w:val="00055E30"/>
    <w:rsid w:val="00055E8D"/>
    <w:rsid w:val="00055FCB"/>
    <w:rsid w:val="00056597"/>
    <w:rsid w:val="000566C9"/>
    <w:rsid w:val="00056940"/>
    <w:rsid w:val="00056F1A"/>
    <w:rsid w:val="00057C3C"/>
    <w:rsid w:val="00060456"/>
    <w:rsid w:val="000607D8"/>
    <w:rsid w:val="00060F27"/>
    <w:rsid w:val="000611FB"/>
    <w:rsid w:val="00061727"/>
    <w:rsid w:val="00061ABF"/>
    <w:rsid w:val="00061B94"/>
    <w:rsid w:val="000621D0"/>
    <w:rsid w:val="00062B48"/>
    <w:rsid w:val="00062D7E"/>
    <w:rsid w:val="00062F52"/>
    <w:rsid w:val="00062FA2"/>
    <w:rsid w:val="0006326B"/>
    <w:rsid w:val="00063325"/>
    <w:rsid w:val="00063336"/>
    <w:rsid w:val="00063472"/>
    <w:rsid w:val="0006357A"/>
    <w:rsid w:val="000636C4"/>
    <w:rsid w:val="00063911"/>
    <w:rsid w:val="0006394C"/>
    <w:rsid w:val="000639C0"/>
    <w:rsid w:val="00063DC2"/>
    <w:rsid w:val="000640A0"/>
    <w:rsid w:val="00064A6D"/>
    <w:rsid w:val="00064C6C"/>
    <w:rsid w:val="00064CC7"/>
    <w:rsid w:val="00065022"/>
    <w:rsid w:val="000650BA"/>
    <w:rsid w:val="00065130"/>
    <w:rsid w:val="0006532B"/>
    <w:rsid w:val="00065A0D"/>
    <w:rsid w:val="00065A16"/>
    <w:rsid w:val="00065DBF"/>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790"/>
    <w:rsid w:val="0007183E"/>
    <w:rsid w:val="00071953"/>
    <w:rsid w:val="00071A69"/>
    <w:rsid w:val="00071A84"/>
    <w:rsid w:val="00072343"/>
    <w:rsid w:val="000729F2"/>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4ED"/>
    <w:rsid w:val="0008052C"/>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4A5"/>
    <w:rsid w:val="000848A4"/>
    <w:rsid w:val="000855F8"/>
    <w:rsid w:val="000855FE"/>
    <w:rsid w:val="0008568B"/>
    <w:rsid w:val="000864DF"/>
    <w:rsid w:val="0008674A"/>
    <w:rsid w:val="00086ACA"/>
    <w:rsid w:val="00086AE6"/>
    <w:rsid w:val="00086D0F"/>
    <w:rsid w:val="00086E04"/>
    <w:rsid w:val="00086F20"/>
    <w:rsid w:val="00087F07"/>
    <w:rsid w:val="00087F43"/>
    <w:rsid w:val="00087FB0"/>
    <w:rsid w:val="00090457"/>
    <w:rsid w:val="000904FB"/>
    <w:rsid w:val="000906D0"/>
    <w:rsid w:val="0009129B"/>
    <w:rsid w:val="0009142B"/>
    <w:rsid w:val="00091601"/>
    <w:rsid w:val="000916C4"/>
    <w:rsid w:val="0009185D"/>
    <w:rsid w:val="000918CF"/>
    <w:rsid w:val="0009232B"/>
    <w:rsid w:val="0009283F"/>
    <w:rsid w:val="000938DF"/>
    <w:rsid w:val="00093C57"/>
    <w:rsid w:val="00093F23"/>
    <w:rsid w:val="000943C9"/>
    <w:rsid w:val="00094AC5"/>
    <w:rsid w:val="00095158"/>
    <w:rsid w:val="00095318"/>
    <w:rsid w:val="0009550B"/>
    <w:rsid w:val="00095681"/>
    <w:rsid w:val="00095718"/>
    <w:rsid w:val="00095807"/>
    <w:rsid w:val="000958B4"/>
    <w:rsid w:val="00095B59"/>
    <w:rsid w:val="00095BBB"/>
    <w:rsid w:val="00095C34"/>
    <w:rsid w:val="00095D12"/>
    <w:rsid w:val="00095F77"/>
    <w:rsid w:val="00096306"/>
    <w:rsid w:val="00096436"/>
    <w:rsid w:val="000969C4"/>
    <w:rsid w:val="00096A64"/>
    <w:rsid w:val="00096C63"/>
    <w:rsid w:val="00096DAC"/>
    <w:rsid w:val="0009778A"/>
    <w:rsid w:val="00097A6A"/>
    <w:rsid w:val="00097C41"/>
    <w:rsid w:val="000A0068"/>
    <w:rsid w:val="000A0338"/>
    <w:rsid w:val="000A0425"/>
    <w:rsid w:val="000A05CD"/>
    <w:rsid w:val="000A0C21"/>
    <w:rsid w:val="000A0FCE"/>
    <w:rsid w:val="000A118E"/>
    <w:rsid w:val="000A1401"/>
    <w:rsid w:val="000A172C"/>
    <w:rsid w:val="000A18B2"/>
    <w:rsid w:val="000A1A8C"/>
    <w:rsid w:val="000A1EC0"/>
    <w:rsid w:val="000A1FF0"/>
    <w:rsid w:val="000A20BA"/>
    <w:rsid w:val="000A2799"/>
    <w:rsid w:val="000A2A49"/>
    <w:rsid w:val="000A2EA8"/>
    <w:rsid w:val="000A2F9A"/>
    <w:rsid w:val="000A30B2"/>
    <w:rsid w:val="000A328A"/>
    <w:rsid w:val="000A3323"/>
    <w:rsid w:val="000A333C"/>
    <w:rsid w:val="000A33AF"/>
    <w:rsid w:val="000A38F4"/>
    <w:rsid w:val="000A39FA"/>
    <w:rsid w:val="000A3C35"/>
    <w:rsid w:val="000A4065"/>
    <w:rsid w:val="000A4244"/>
    <w:rsid w:val="000A4D42"/>
    <w:rsid w:val="000A50B7"/>
    <w:rsid w:val="000A5732"/>
    <w:rsid w:val="000A581B"/>
    <w:rsid w:val="000A58BB"/>
    <w:rsid w:val="000A59F5"/>
    <w:rsid w:val="000A5B4C"/>
    <w:rsid w:val="000A5CA8"/>
    <w:rsid w:val="000A5F1C"/>
    <w:rsid w:val="000A664F"/>
    <w:rsid w:val="000A66F1"/>
    <w:rsid w:val="000A6CDD"/>
    <w:rsid w:val="000A6F9A"/>
    <w:rsid w:val="000A7506"/>
    <w:rsid w:val="000A78C6"/>
    <w:rsid w:val="000B01B5"/>
    <w:rsid w:val="000B06C6"/>
    <w:rsid w:val="000B0A61"/>
    <w:rsid w:val="000B0B02"/>
    <w:rsid w:val="000B0D99"/>
    <w:rsid w:val="000B12EA"/>
    <w:rsid w:val="000B1412"/>
    <w:rsid w:val="000B1700"/>
    <w:rsid w:val="000B170A"/>
    <w:rsid w:val="000B17FA"/>
    <w:rsid w:val="000B1FE7"/>
    <w:rsid w:val="000B24CB"/>
    <w:rsid w:val="000B2923"/>
    <w:rsid w:val="000B2983"/>
    <w:rsid w:val="000B2C92"/>
    <w:rsid w:val="000B31CF"/>
    <w:rsid w:val="000B378D"/>
    <w:rsid w:val="000B379B"/>
    <w:rsid w:val="000B3979"/>
    <w:rsid w:val="000B3BAB"/>
    <w:rsid w:val="000B3E4E"/>
    <w:rsid w:val="000B448F"/>
    <w:rsid w:val="000B4810"/>
    <w:rsid w:val="000B4855"/>
    <w:rsid w:val="000B4B04"/>
    <w:rsid w:val="000B532F"/>
    <w:rsid w:val="000B5A71"/>
    <w:rsid w:val="000B5BB8"/>
    <w:rsid w:val="000B5BC6"/>
    <w:rsid w:val="000B5D87"/>
    <w:rsid w:val="000B621B"/>
    <w:rsid w:val="000B6731"/>
    <w:rsid w:val="000B6916"/>
    <w:rsid w:val="000B6B2F"/>
    <w:rsid w:val="000B6C6E"/>
    <w:rsid w:val="000B728B"/>
    <w:rsid w:val="000B77BF"/>
    <w:rsid w:val="000B7AB8"/>
    <w:rsid w:val="000B7E1D"/>
    <w:rsid w:val="000B7FBA"/>
    <w:rsid w:val="000C00E0"/>
    <w:rsid w:val="000C013A"/>
    <w:rsid w:val="000C0E65"/>
    <w:rsid w:val="000C13D0"/>
    <w:rsid w:val="000C1622"/>
    <w:rsid w:val="000C1986"/>
    <w:rsid w:val="000C1FDC"/>
    <w:rsid w:val="000C1FF4"/>
    <w:rsid w:val="000C2042"/>
    <w:rsid w:val="000C2178"/>
    <w:rsid w:val="000C261B"/>
    <w:rsid w:val="000C2C02"/>
    <w:rsid w:val="000C2E1F"/>
    <w:rsid w:val="000C30DE"/>
    <w:rsid w:val="000C3614"/>
    <w:rsid w:val="000C36DF"/>
    <w:rsid w:val="000C3843"/>
    <w:rsid w:val="000C3A37"/>
    <w:rsid w:val="000C3CA2"/>
    <w:rsid w:val="000C3EF1"/>
    <w:rsid w:val="000C448E"/>
    <w:rsid w:val="000C45AC"/>
    <w:rsid w:val="000C45E8"/>
    <w:rsid w:val="000C4759"/>
    <w:rsid w:val="000C5151"/>
    <w:rsid w:val="000C5395"/>
    <w:rsid w:val="000C5BFC"/>
    <w:rsid w:val="000C5EFE"/>
    <w:rsid w:val="000C5F9A"/>
    <w:rsid w:val="000C6084"/>
    <w:rsid w:val="000C60C9"/>
    <w:rsid w:val="000C6303"/>
    <w:rsid w:val="000C65A9"/>
    <w:rsid w:val="000C6964"/>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1459"/>
    <w:rsid w:val="000D1693"/>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5AB"/>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B54"/>
    <w:rsid w:val="000E117E"/>
    <w:rsid w:val="000E1385"/>
    <w:rsid w:val="000E1703"/>
    <w:rsid w:val="000E19B8"/>
    <w:rsid w:val="000E22D3"/>
    <w:rsid w:val="000E2641"/>
    <w:rsid w:val="000E286B"/>
    <w:rsid w:val="000E2899"/>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6623"/>
    <w:rsid w:val="000E69FA"/>
    <w:rsid w:val="000E716D"/>
    <w:rsid w:val="000E7709"/>
    <w:rsid w:val="000E7848"/>
    <w:rsid w:val="000E7D8F"/>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7D0"/>
    <w:rsid w:val="000F4990"/>
    <w:rsid w:val="000F4B94"/>
    <w:rsid w:val="000F4BF3"/>
    <w:rsid w:val="000F5173"/>
    <w:rsid w:val="000F5242"/>
    <w:rsid w:val="000F528B"/>
    <w:rsid w:val="000F5307"/>
    <w:rsid w:val="000F53FB"/>
    <w:rsid w:val="000F550D"/>
    <w:rsid w:val="000F55C9"/>
    <w:rsid w:val="000F5A9F"/>
    <w:rsid w:val="000F5CD3"/>
    <w:rsid w:val="000F5D9D"/>
    <w:rsid w:val="000F5EAE"/>
    <w:rsid w:val="000F6089"/>
    <w:rsid w:val="000F61B1"/>
    <w:rsid w:val="000F6436"/>
    <w:rsid w:val="000F6494"/>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2DCA"/>
    <w:rsid w:val="00103263"/>
    <w:rsid w:val="0010355E"/>
    <w:rsid w:val="001038A2"/>
    <w:rsid w:val="00103CA7"/>
    <w:rsid w:val="00103D3A"/>
    <w:rsid w:val="00104012"/>
    <w:rsid w:val="0010401B"/>
    <w:rsid w:val="00104598"/>
    <w:rsid w:val="00104824"/>
    <w:rsid w:val="00104B82"/>
    <w:rsid w:val="00104BED"/>
    <w:rsid w:val="00105127"/>
    <w:rsid w:val="0010515E"/>
    <w:rsid w:val="001058B5"/>
    <w:rsid w:val="00105E55"/>
    <w:rsid w:val="0010634F"/>
    <w:rsid w:val="00106727"/>
    <w:rsid w:val="00106C4E"/>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0F3F"/>
    <w:rsid w:val="0011102A"/>
    <w:rsid w:val="001119ED"/>
    <w:rsid w:val="00111DA7"/>
    <w:rsid w:val="0011248F"/>
    <w:rsid w:val="00112858"/>
    <w:rsid w:val="00112A1D"/>
    <w:rsid w:val="00112AB0"/>
    <w:rsid w:val="00112C61"/>
    <w:rsid w:val="00112D6C"/>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1"/>
    <w:rsid w:val="00121C8A"/>
    <w:rsid w:val="00122266"/>
    <w:rsid w:val="001228AF"/>
    <w:rsid w:val="00122BB9"/>
    <w:rsid w:val="00122DC7"/>
    <w:rsid w:val="00122F42"/>
    <w:rsid w:val="00122F85"/>
    <w:rsid w:val="0012321E"/>
    <w:rsid w:val="001234F8"/>
    <w:rsid w:val="00123597"/>
    <w:rsid w:val="00123741"/>
    <w:rsid w:val="00123948"/>
    <w:rsid w:val="00123A36"/>
    <w:rsid w:val="00123B4B"/>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F25"/>
    <w:rsid w:val="001352C7"/>
    <w:rsid w:val="0013593D"/>
    <w:rsid w:val="00135E5E"/>
    <w:rsid w:val="001367E8"/>
    <w:rsid w:val="00136856"/>
    <w:rsid w:val="00136DA7"/>
    <w:rsid w:val="001375FA"/>
    <w:rsid w:val="001378F7"/>
    <w:rsid w:val="00137F8A"/>
    <w:rsid w:val="001401ED"/>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69C0"/>
    <w:rsid w:val="001471CF"/>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389A"/>
    <w:rsid w:val="001546BC"/>
    <w:rsid w:val="0015480B"/>
    <w:rsid w:val="00154BC6"/>
    <w:rsid w:val="00154ED2"/>
    <w:rsid w:val="00155405"/>
    <w:rsid w:val="00155572"/>
    <w:rsid w:val="00155889"/>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6D4"/>
    <w:rsid w:val="00160730"/>
    <w:rsid w:val="00160855"/>
    <w:rsid w:val="00160B53"/>
    <w:rsid w:val="00160E77"/>
    <w:rsid w:val="00161270"/>
    <w:rsid w:val="00161339"/>
    <w:rsid w:val="001613CD"/>
    <w:rsid w:val="0016180C"/>
    <w:rsid w:val="00161986"/>
    <w:rsid w:val="00161A87"/>
    <w:rsid w:val="00161B07"/>
    <w:rsid w:val="00161BA0"/>
    <w:rsid w:val="00161CD4"/>
    <w:rsid w:val="00161D39"/>
    <w:rsid w:val="001622E3"/>
    <w:rsid w:val="00162AC2"/>
    <w:rsid w:val="0016306D"/>
    <w:rsid w:val="001632DC"/>
    <w:rsid w:val="00163AE5"/>
    <w:rsid w:val="00163B13"/>
    <w:rsid w:val="00163D09"/>
    <w:rsid w:val="00163DD7"/>
    <w:rsid w:val="0016435F"/>
    <w:rsid w:val="001645CB"/>
    <w:rsid w:val="00164C13"/>
    <w:rsid w:val="00165108"/>
    <w:rsid w:val="001651AF"/>
    <w:rsid w:val="0016544D"/>
    <w:rsid w:val="001657EC"/>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0E11"/>
    <w:rsid w:val="00171099"/>
    <w:rsid w:val="00171298"/>
    <w:rsid w:val="00171895"/>
    <w:rsid w:val="001718F6"/>
    <w:rsid w:val="00171941"/>
    <w:rsid w:val="00171B58"/>
    <w:rsid w:val="00171EA3"/>
    <w:rsid w:val="00171ED6"/>
    <w:rsid w:val="001722F6"/>
    <w:rsid w:val="001728E1"/>
    <w:rsid w:val="00172905"/>
    <w:rsid w:val="00172A03"/>
    <w:rsid w:val="00173200"/>
    <w:rsid w:val="001732A4"/>
    <w:rsid w:val="0017341F"/>
    <w:rsid w:val="001735C4"/>
    <w:rsid w:val="00173D5B"/>
    <w:rsid w:val="0017424D"/>
    <w:rsid w:val="00174281"/>
    <w:rsid w:val="0017442C"/>
    <w:rsid w:val="00174729"/>
    <w:rsid w:val="00174A4E"/>
    <w:rsid w:val="00174B2B"/>
    <w:rsid w:val="00174BD6"/>
    <w:rsid w:val="00174F6E"/>
    <w:rsid w:val="0017508A"/>
    <w:rsid w:val="001753A8"/>
    <w:rsid w:val="001754C2"/>
    <w:rsid w:val="001761DB"/>
    <w:rsid w:val="00176256"/>
    <w:rsid w:val="001767B6"/>
    <w:rsid w:val="00176832"/>
    <w:rsid w:val="00176C04"/>
    <w:rsid w:val="00176FD6"/>
    <w:rsid w:val="00177461"/>
    <w:rsid w:val="0018069E"/>
    <w:rsid w:val="00180E4A"/>
    <w:rsid w:val="00180EE2"/>
    <w:rsid w:val="00180FE1"/>
    <w:rsid w:val="00181049"/>
    <w:rsid w:val="001815D7"/>
    <w:rsid w:val="00181741"/>
    <w:rsid w:val="00181BDE"/>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5E3B"/>
    <w:rsid w:val="00186FA8"/>
    <w:rsid w:val="0018704B"/>
    <w:rsid w:val="0018750B"/>
    <w:rsid w:val="0018752F"/>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7AA"/>
    <w:rsid w:val="001938FE"/>
    <w:rsid w:val="001939B7"/>
    <w:rsid w:val="00193A35"/>
    <w:rsid w:val="00193BD4"/>
    <w:rsid w:val="00193CB3"/>
    <w:rsid w:val="001944F1"/>
    <w:rsid w:val="00195027"/>
    <w:rsid w:val="00195826"/>
    <w:rsid w:val="00195A32"/>
    <w:rsid w:val="00195AB9"/>
    <w:rsid w:val="00195B56"/>
    <w:rsid w:val="0019664A"/>
    <w:rsid w:val="00196794"/>
    <w:rsid w:val="00196A91"/>
    <w:rsid w:val="00196BFF"/>
    <w:rsid w:val="00197970"/>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073"/>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B99"/>
    <w:rsid w:val="001B1C80"/>
    <w:rsid w:val="001B1EDF"/>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97"/>
    <w:rsid w:val="001C01E9"/>
    <w:rsid w:val="001C07D5"/>
    <w:rsid w:val="001C08F3"/>
    <w:rsid w:val="001C0910"/>
    <w:rsid w:val="001C0CC3"/>
    <w:rsid w:val="001C1358"/>
    <w:rsid w:val="001C1508"/>
    <w:rsid w:val="001C1CB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9BE"/>
    <w:rsid w:val="001C5BE1"/>
    <w:rsid w:val="001C5C46"/>
    <w:rsid w:val="001C616A"/>
    <w:rsid w:val="001C65B0"/>
    <w:rsid w:val="001C664E"/>
    <w:rsid w:val="001C68A9"/>
    <w:rsid w:val="001C6F50"/>
    <w:rsid w:val="001C7A15"/>
    <w:rsid w:val="001D027B"/>
    <w:rsid w:val="001D04CB"/>
    <w:rsid w:val="001D0AEB"/>
    <w:rsid w:val="001D0C30"/>
    <w:rsid w:val="001D1261"/>
    <w:rsid w:val="001D140A"/>
    <w:rsid w:val="001D18BD"/>
    <w:rsid w:val="001D1C45"/>
    <w:rsid w:val="001D1E28"/>
    <w:rsid w:val="001D20C5"/>
    <w:rsid w:val="001D2111"/>
    <w:rsid w:val="001D32C8"/>
    <w:rsid w:val="001D32EF"/>
    <w:rsid w:val="001D3451"/>
    <w:rsid w:val="001D39E9"/>
    <w:rsid w:val="001D40F5"/>
    <w:rsid w:val="001D43AF"/>
    <w:rsid w:val="001D45D8"/>
    <w:rsid w:val="001D4A49"/>
    <w:rsid w:val="001D4ABF"/>
    <w:rsid w:val="001D4CAE"/>
    <w:rsid w:val="001D4EF1"/>
    <w:rsid w:val="001D50ED"/>
    <w:rsid w:val="001D57E3"/>
    <w:rsid w:val="001D5DB4"/>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BFB"/>
    <w:rsid w:val="001D7E56"/>
    <w:rsid w:val="001E05B6"/>
    <w:rsid w:val="001E0635"/>
    <w:rsid w:val="001E06DF"/>
    <w:rsid w:val="001E0AC8"/>
    <w:rsid w:val="001E0D2E"/>
    <w:rsid w:val="001E0EB2"/>
    <w:rsid w:val="001E1ABE"/>
    <w:rsid w:val="001E1BFA"/>
    <w:rsid w:val="001E2338"/>
    <w:rsid w:val="001E26DB"/>
    <w:rsid w:val="001E2868"/>
    <w:rsid w:val="001E2CCE"/>
    <w:rsid w:val="001E31EC"/>
    <w:rsid w:val="001E3CA5"/>
    <w:rsid w:val="001E3E02"/>
    <w:rsid w:val="001E3FD0"/>
    <w:rsid w:val="001E3FF2"/>
    <w:rsid w:val="001E4182"/>
    <w:rsid w:val="001E433B"/>
    <w:rsid w:val="001E4455"/>
    <w:rsid w:val="001E4ED6"/>
    <w:rsid w:val="001E5313"/>
    <w:rsid w:val="001E5393"/>
    <w:rsid w:val="001E5429"/>
    <w:rsid w:val="001E584C"/>
    <w:rsid w:val="001E5A13"/>
    <w:rsid w:val="001E5E3B"/>
    <w:rsid w:val="001E604D"/>
    <w:rsid w:val="001E6127"/>
    <w:rsid w:val="001E6A17"/>
    <w:rsid w:val="001E6D77"/>
    <w:rsid w:val="001E6DE1"/>
    <w:rsid w:val="001E6E2B"/>
    <w:rsid w:val="001E6E81"/>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11F"/>
    <w:rsid w:val="001F530B"/>
    <w:rsid w:val="001F5502"/>
    <w:rsid w:val="001F576E"/>
    <w:rsid w:val="001F5ADF"/>
    <w:rsid w:val="001F5D05"/>
    <w:rsid w:val="001F62E2"/>
    <w:rsid w:val="001F62E7"/>
    <w:rsid w:val="001F651A"/>
    <w:rsid w:val="001F6950"/>
    <w:rsid w:val="001F69D7"/>
    <w:rsid w:val="001F6FE1"/>
    <w:rsid w:val="001F71EC"/>
    <w:rsid w:val="001F7458"/>
    <w:rsid w:val="001F74FB"/>
    <w:rsid w:val="001F75BF"/>
    <w:rsid w:val="001F7632"/>
    <w:rsid w:val="001F7774"/>
    <w:rsid w:val="001F7B49"/>
    <w:rsid w:val="001F7C06"/>
    <w:rsid w:val="00200003"/>
    <w:rsid w:val="002003BA"/>
    <w:rsid w:val="002009CD"/>
    <w:rsid w:val="00200B7D"/>
    <w:rsid w:val="00201325"/>
    <w:rsid w:val="0020143D"/>
    <w:rsid w:val="00201610"/>
    <w:rsid w:val="002016AF"/>
    <w:rsid w:val="0020181F"/>
    <w:rsid w:val="002018C2"/>
    <w:rsid w:val="00201947"/>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1CB"/>
    <w:rsid w:val="0020766A"/>
    <w:rsid w:val="00207837"/>
    <w:rsid w:val="00210517"/>
    <w:rsid w:val="0021079D"/>
    <w:rsid w:val="00210FCD"/>
    <w:rsid w:val="00211138"/>
    <w:rsid w:val="0021115B"/>
    <w:rsid w:val="0021136C"/>
    <w:rsid w:val="0021139A"/>
    <w:rsid w:val="002115E3"/>
    <w:rsid w:val="002118CB"/>
    <w:rsid w:val="002119A3"/>
    <w:rsid w:val="00211A0B"/>
    <w:rsid w:val="00211B19"/>
    <w:rsid w:val="00211CC3"/>
    <w:rsid w:val="00211EA6"/>
    <w:rsid w:val="00211EDC"/>
    <w:rsid w:val="0021233C"/>
    <w:rsid w:val="0021248D"/>
    <w:rsid w:val="002126BE"/>
    <w:rsid w:val="002129B0"/>
    <w:rsid w:val="00212D3A"/>
    <w:rsid w:val="00213AB2"/>
    <w:rsid w:val="00213BA5"/>
    <w:rsid w:val="00214191"/>
    <w:rsid w:val="002149A6"/>
    <w:rsid w:val="00214AF1"/>
    <w:rsid w:val="00214AFB"/>
    <w:rsid w:val="00215295"/>
    <w:rsid w:val="00215446"/>
    <w:rsid w:val="002156AF"/>
    <w:rsid w:val="00215C4F"/>
    <w:rsid w:val="00215D2D"/>
    <w:rsid w:val="00215E2D"/>
    <w:rsid w:val="00215ED0"/>
    <w:rsid w:val="00216350"/>
    <w:rsid w:val="002165D5"/>
    <w:rsid w:val="00216974"/>
    <w:rsid w:val="00216EE1"/>
    <w:rsid w:val="00217018"/>
    <w:rsid w:val="002178E7"/>
    <w:rsid w:val="00217A08"/>
    <w:rsid w:val="00217CAA"/>
    <w:rsid w:val="00217E27"/>
    <w:rsid w:val="00217EE7"/>
    <w:rsid w:val="00217F07"/>
    <w:rsid w:val="002200FD"/>
    <w:rsid w:val="00220477"/>
    <w:rsid w:val="002209D8"/>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4F4"/>
    <w:rsid w:val="00226CF6"/>
    <w:rsid w:val="00226D8B"/>
    <w:rsid w:val="00226DC1"/>
    <w:rsid w:val="00226E4C"/>
    <w:rsid w:val="002275E7"/>
    <w:rsid w:val="002276F1"/>
    <w:rsid w:val="002278B2"/>
    <w:rsid w:val="00227998"/>
    <w:rsid w:val="00227BDB"/>
    <w:rsid w:val="00227F0F"/>
    <w:rsid w:val="00227F9D"/>
    <w:rsid w:val="0023000F"/>
    <w:rsid w:val="002300EC"/>
    <w:rsid w:val="002306B5"/>
    <w:rsid w:val="00231000"/>
    <w:rsid w:val="002310E8"/>
    <w:rsid w:val="002310ED"/>
    <w:rsid w:val="00231639"/>
    <w:rsid w:val="00231872"/>
    <w:rsid w:val="00231884"/>
    <w:rsid w:val="002319FC"/>
    <w:rsid w:val="00231B58"/>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A4C"/>
    <w:rsid w:val="00235B1D"/>
    <w:rsid w:val="00235B7E"/>
    <w:rsid w:val="00235D5B"/>
    <w:rsid w:val="00235DC3"/>
    <w:rsid w:val="00235DEB"/>
    <w:rsid w:val="00235E12"/>
    <w:rsid w:val="00236057"/>
    <w:rsid w:val="00236579"/>
    <w:rsid w:val="00236657"/>
    <w:rsid w:val="00236A7F"/>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1F5B"/>
    <w:rsid w:val="00242088"/>
    <w:rsid w:val="00242399"/>
    <w:rsid w:val="00242501"/>
    <w:rsid w:val="00242542"/>
    <w:rsid w:val="002426A9"/>
    <w:rsid w:val="002427EA"/>
    <w:rsid w:val="00242869"/>
    <w:rsid w:val="00242EC3"/>
    <w:rsid w:val="00242FA2"/>
    <w:rsid w:val="00243160"/>
    <w:rsid w:val="002432A3"/>
    <w:rsid w:val="00243736"/>
    <w:rsid w:val="00243BC4"/>
    <w:rsid w:val="00243F43"/>
    <w:rsid w:val="0024407C"/>
    <w:rsid w:val="00244B3C"/>
    <w:rsid w:val="00244B7E"/>
    <w:rsid w:val="00244BA7"/>
    <w:rsid w:val="00245020"/>
    <w:rsid w:val="002454FF"/>
    <w:rsid w:val="00245703"/>
    <w:rsid w:val="00246194"/>
    <w:rsid w:val="0024625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19F"/>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40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6D"/>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224"/>
    <w:rsid w:val="0027758D"/>
    <w:rsid w:val="0027765D"/>
    <w:rsid w:val="002778FE"/>
    <w:rsid w:val="00280120"/>
    <w:rsid w:val="002805FE"/>
    <w:rsid w:val="00280940"/>
    <w:rsid w:val="00280B19"/>
    <w:rsid w:val="00280CF1"/>
    <w:rsid w:val="00281197"/>
    <w:rsid w:val="00281271"/>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16F"/>
    <w:rsid w:val="00285517"/>
    <w:rsid w:val="00285FC0"/>
    <w:rsid w:val="0028655C"/>
    <w:rsid w:val="00286674"/>
    <w:rsid w:val="002868DD"/>
    <w:rsid w:val="00286968"/>
    <w:rsid w:val="002869F3"/>
    <w:rsid w:val="00286A98"/>
    <w:rsid w:val="00286CEA"/>
    <w:rsid w:val="002873F4"/>
    <w:rsid w:val="00287570"/>
    <w:rsid w:val="002875AB"/>
    <w:rsid w:val="002875B8"/>
    <w:rsid w:val="002878A4"/>
    <w:rsid w:val="00287E4D"/>
    <w:rsid w:val="00287E4E"/>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BA0"/>
    <w:rsid w:val="00297CD9"/>
    <w:rsid w:val="002A02EA"/>
    <w:rsid w:val="002A053A"/>
    <w:rsid w:val="002A060C"/>
    <w:rsid w:val="002A0922"/>
    <w:rsid w:val="002A0A37"/>
    <w:rsid w:val="002A0FB1"/>
    <w:rsid w:val="002A10E5"/>
    <w:rsid w:val="002A1529"/>
    <w:rsid w:val="002A198E"/>
    <w:rsid w:val="002A1B12"/>
    <w:rsid w:val="002A1BC5"/>
    <w:rsid w:val="002A1C2B"/>
    <w:rsid w:val="002A1E1D"/>
    <w:rsid w:val="002A2054"/>
    <w:rsid w:val="002A263E"/>
    <w:rsid w:val="002A29D3"/>
    <w:rsid w:val="002A2B2F"/>
    <w:rsid w:val="002A30D7"/>
    <w:rsid w:val="002A313D"/>
    <w:rsid w:val="002A3182"/>
    <w:rsid w:val="002A343A"/>
    <w:rsid w:val="002A3D38"/>
    <w:rsid w:val="002A3DF5"/>
    <w:rsid w:val="002A41E6"/>
    <w:rsid w:val="002A4328"/>
    <w:rsid w:val="002A4A11"/>
    <w:rsid w:val="002A4D09"/>
    <w:rsid w:val="002A4EE1"/>
    <w:rsid w:val="002A4F50"/>
    <w:rsid w:val="002A4FFF"/>
    <w:rsid w:val="002A509D"/>
    <w:rsid w:val="002A52DA"/>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5A2"/>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B7B95"/>
    <w:rsid w:val="002C007D"/>
    <w:rsid w:val="002C0219"/>
    <w:rsid w:val="002C0304"/>
    <w:rsid w:val="002C0314"/>
    <w:rsid w:val="002C04C8"/>
    <w:rsid w:val="002C05E0"/>
    <w:rsid w:val="002C0A58"/>
    <w:rsid w:val="002C0AD7"/>
    <w:rsid w:val="002C15FF"/>
    <w:rsid w:val="002C1B3E"/>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2DC"/>
    <w:rsid w:val="002C440F"/>
    <w:rsid w:val="002C4480"/>
    <w:rsid w:val="002C455D"/>
    <w:rsid w:val="002C46FE"/>
    <w:rsid w:val="002C4923"/>
    <w:rsid w:val="002C51CE"/>
    <w:rsid w:val="002C54EE"/>
    <w:rsid w:val="002C567E"/>
    <w:rsid w:val="002C56CE"/>
    <w:rsid w:val="002C59D5"/>
    <w:rsid w:val="002C5AD6"/>
    <w:rsid w:val="002C5D42"/>
    <w:rsid w:val="002C62BE"/>
    <w:rsid w:val="002C7911"/>
    <w:rsid w:val="002C7BDB"/>
    <w:rsid w:val="002C7C35"/>
    <w:rsid w:val="002C7CE9"/>
    <w:rsid w:val="002D09E4"/>
    <w:rsid w:val="002D0A95"/>
    <w:rsid w:val="002D0D92"/>
    <w:rsid w:val="002D1686"/>
    <w:rsid w:val="002D1817"/>
    <w:rsid w:val="002D1948"/>
    <w:rsid w:val="002D1AFE"/>
    <w:rsid w:val="002D227C"/>
    <w:rsid w:val="002D22DD"/>
    <w:rsid w:val="002D2560"/>
    <w:rsid w:val="002D2761"/>
    <w:rsid w:val="002D2939"/>
    <w:rsid w:val="002D299D"/>
    <w:rsid w:val="002D2B9D"/>
    <w:rsid w:val="002D2C07"/>
    <w:rsid w:val="002D2C8C"/>
    <w:rsid w:val="002D3111"/>
    <w:rsid w:val="002D34E2"/>
    <w:rsid w:val="002D3B3D"/>
    <w:rsid w:val="002D4921"/>
    <w:rsid w:val="002D4A92"/>
    <w:rsid w:val="002D4C61"/>
    <w:rsid w:val="002D4EFD"/>
    <w:rsid w:val="002D4F74"/>
    <w:rsid w:val="002D5511"/>
    <w:rsid w:val="002D5526"/>
    <w:rsid w:val="002D5655"/>
    <w:rsid w:val="002D56A8"/>
    <w:rsid w:val="002D5ECC"/>
    <w:rsid w:val="002D6322"/>
    <w:rsid w:val="002D688D"/>
    <w:rsid w:val="002D68AF"/>
    <w:rsid w:val="002D71E2"/>
    <w:rsid w:val="002D72DF"/>
    <w:rsid w:val="002D7546"/>
    <w:rsid w:val="002D795A"/>
    <w:rsid w:val="002E07D0"/>
    <w:rsid w:val="002E09DB"/>
    <w:rsid w:val="002E0DFE"/>
    <w:rsid w:val="002E0F64"/>
    <w:rsid w:val="002E12CF"/>
    <w:rsid w:val="002E188F"/>
    <w:rsid w:val="002E192F"/>
    <w:rsid w:val="002E1E87"/>
    <w:rsid w:val="002E2D22"/>
    <w:rsid w:val="002E3317"/>
    <w:rsid w:val="002E335E"/>
    <w:rsid w:val="002E400D"/>
    <w:rsid w:val="002E4363"/>
    <w:rsid w:val="002E45AF"/>
    <w:rsid w:val="002E50D2"/>
    <w:rsid w:val="002E5148"/>
    <w:rsid w:val="002E52FB"/>
    <w:rsid w:val="002E5303"/>
    <w:rsid w:val="002E536A"/>
    <w:rsid w:val="002E59CB"/>
    <w:rsid w:val="002E5E45"/>
    <w:rsid w:val="002E6141"/>
    <w:rsid w:val="002E6459"/>
    <w:rsid w:val="002E66E6"/>
    <w:rsid w:val="002E6998"/>
    <w:rsid w:val="002E6A56"/>
    <w:rsid w:val="002E6CEE"/>
    <w:rsid w:val="002E704D"/>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20B"/>
    <w:rsid w:val="002F16D7"/>
    <w:rsid w:val="002F1A77"/>
    <w:rsid w:val="002F1C90"/>
    <w:rsid w:val="002F2584"/>
    <w:rsid w:val="002F26DA"/>
    <w:rsid w:val="002F27F9"/>
    <w:rsid w:val="002F2AEC"/>
    <w:rsid w:val="002F2BAD"/>
    <w:rsid w:val="002F2E09"/>
    <w:rsid w:val="002F326C"/>
    <w:rsid w:val="002F3308"/>
    <w:rsid w:val="002F3367"/>
    <w:rsid w:val="002F35EA"/>
    <w:rsid w:val="002F36FD"/>
    <w:rsid w:val="002F375D"/>
    <w:rsid w:val="002F3855"/>
    <w:rsid w:val="002F39E5"/>
    <w:rsid w:val="002F3ACD"/>
    <w:rsid w:val="002F3B8D"/>
    <w:rsid w:val="002F4A23"/>
    <w:rsid w:val="002F4AD2"/>
    <w:rsid w:val="002F4B45"/>
    <w:rsid w:val="002F54BE"/>
    <w:rsid w:val="002F5C89"/>
    <w:rsid w:val="002F5CBC"/>
    <w:rsid w:val="002F5F93"/>
    <w:rsid w:val="002F6660"/>
    <w:rsid w:val="002F68CA"/>
    <w:rsid w:val="002F6925"/>
    <w:rsid w:val="002F6E21"/>
    <w:rsid w:val="002F7222"/>
    <w:rsid w:val="002F73A1"/>
    <w:rsid w:val="002F7D3D"/>
    <w:rsid w:val="002F7F24"/>
    <w:rsid w:val="003000D5"/>
    <w:rsid w:val="00300A7E"/>
    <w:rsid w:val="00300C3F"/>
    <w:rsid w:val="00300CAB"/>
    <w:rsid w:val="00301397"/>
    <w:rsid w:val="003013A7"/>
    <w:rsid w:val="00301464"/>
    <w:rsid w:val="003018B7"/>
    <w:rsid w:val="003018E0"/>
    <w:rsid w:val="00301D1F"/>
    <w:rsid w:val="00301FC5"/>
    <w:rsid w:val="00301FCA"/>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103"/>
    <w:rsid w:val="003104F2"/>
    <w:rsid w:val="0031055C"/>
    <w:rsid w:val="00310563"/>
    <w:rsid w:val="00310803"/>
    <w:rsid w:val="00310837"/>
    <w:rsid w:val="00310CDC"/>
    <w:rsid w:val="00311192"/>
    <w:rsid w:val="003111C6"/>
    <w:rsid w:val="00311693"/>
    <w:rsid w:val="00311790"/>
    <w:rsid w:val="00311A3B"/>
    <w:rsid w:val="00311F41"/>
    <w:rsid w:val="00311F55"/>
    <w:rsid w:val="00312249"/>
    <w:rsid w:val="00312380"/>
    <w:rsid w:val="003123F0"/>
    <w:rsid w:val="00312426"/>
    <w:rsid w:val="003128E8"/>
    <w:rsid w:val="00312C5C"/>
    <w:rsid w:val="003133DC"/>
    <w:rsid w:val="0031342C"/>
    <w:rsid w:val="003134E1"/>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954"/>
    <w:rsid w:val="00321A8F"/>
    <w:rsid w:val="00321EA9"/>
    <w:rsid w:val="003221D2"/>
    <w:rsid w:val="00322376"/>
    <w:rsid w:val="003226F9"/>
    <w:rsid w:val="003236F5"/>
    <w:rsid w:val="00323904"/>
    <w:rsid w:val="00323A1D"/>
    <w:rsid w:val="00323DFA"/>
    <w:rsid w:val="0032405E"/>
    <w:rsid w:val="00324299"/>
    <w:rsid w:val="003245C9"/>
    <w:rsid w:val="00325518"/>
    <w:rsid w:val="00325875"/>
    <w:rsid w:val="00325AA3"/>
    <w:rsid w:val="0032615D"/>
    <w:rsid w:val="00326469"/>
    <w:rsid w:val="003268AF"/>
    <w:rsid w:val="00326A7A"/>
    <w:rsid w:val="00326AC3"/>
    <w:rsid w:val="00326F33"/>
    <w:rsid w:val="0032701E"/>
    <w:rsid w:val="0032709C"/>
    <w:rsid w:val="003271FF"/>
    <w:rsid w:val="00327306"/>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0A0"/>
    <w:rsid w:val="00334221"/>
    <w:rsid w:val="0033432A"/>
    <w:rsid w:val="0033454B"/>
    <w:rsid w:val="00334592"/>
    <w:rsid w:val="00335255"/>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594"/>
    <w:rsid w:val="00341806"/>
    <w:rsid w:val="00341EA9"/>
    <w:rsid w:val="003421E3"/>
    <w:rsid w:val="0034232C"/>
    <w:rsid w:val="003425F4"/>
    <w:rsid w:val="00342983"/>
    <w:rsid w:val="00342F3F"/>
    <w:rsid w:val="003437D1"/>
    <w:rsid w:val="0034389A"/>
    <w:rsid w:val="0034413A"/>
    <w:rsid w:val="0034457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972"/>
    <w:rsid w:val="00354D18"/>
    <w:rsid w:val="00354DB8"/>
    <w:rsid w:val="00354EAD"/>
    <w:rsid w:val="00354F14"/>
    <w:rsid w:val="00354FAE"/>
    <w:rsid w:val="00355425"/>
    <w:rsid w:val="003554FE"/>
    <w:rsid w:val="003555F2"/>
    <w:rsid w:val="003558B7"/>
    <w:rsid w:val="0035590F"/>
    <w:rsid w:val="00355D61"/>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7BE"/>
    <w:rsid w:val="0036391E"/>
    <w:rsid w:val="00363B79"/>
    <w:rsid w:val="00363D0C"/>
    <w:rsid w:val="00363EA8"/>
    <w:rsid w:val="00363F5F"/>
    <w:rsid w:val="003647AB"/>
    <w:rsid w:val="003649F6"/>
    <w:rsid w:val="00364D92"/>
    <w:rsid w:val="00364FD9"/>
    <w:rsid w:val="00364FDD"/>
    <w:rsid w:val="00365332"/>
    <w:rsid w:val="00365A96"/>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5C9"/>
    <w:rsid w:val="00370D7B"/>
    <w:rsid w:val="00370FC6"/>
    <w:rsid w:val="0037118B"/>
    <w:rsid w:val="003716EA"/>
    <w:rsid w:val="0037173A"/>
    <w:rsid w:val="003718E7"/>
    <w:rsid w:val="0037248F"/>
    <w:rsid w:val="003725C9"/>
    <w:rsid w:val="0037280C"/>
    <w:rsid w:val="00372910"/>
    <w:rsid w:val="0037293B"/>
    <w:rsid w:val="00372AED"/>
    <w:rsid w:val="00373509"/>
    <w:rsid w:val="00373A7A"/>
    <w:rsid w:val="00373B68"/>
    <w:rsid w:val="00373BE7"/>
    <w:rsid w:val="00373D40"/>
    <w:rsid w:val="00373DF3"/>
    <w:rsid w:val="00373E68"/>
    <w:rsid w:val="00373F0E"/>
    <w:rsid w:val="003745FF"/>
    <w:rsid w:val="0037462C"/>
    <w:rsid w:val="00374D2B"/>
    <w:rsid w:val="003751BA"/>
    <w:rsid w:val="003751F0"/>
    <w:rsid w:val="00375392"/>
    <w:rsid w:val="00375475"/>
    <w:rsid w:val="00375712"/>
    <w:rsid w:val="00375A21"/>
    <w:rsid w:val="00375A5E"/>
    <w:rsid w:val="00376D85"/>
    <w:rsid w:val="00376F5A"/>
    <w:rsid w:val="00377B8B"/>
    <w:rsid w:val="0038032B"/>
    <w:rsid w:val="0038056A"/>
    <w:rsid w:val="003806E0"/>
    <w:rsid w:val="0038094F"/>
    <w:rsid w:val="00380C3D"/>
    <w:rsid w:val="00381009"/>
    <w:rsid w:val="003814E3"/>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5FE9"/>
    <w:rsid w:val="003864D9"/>
    <w:rsid w:val="0038679F"/>
    <w:rsid w:val="00386A7A"/>
    <w:rsid w:val="00386CBA"/>
    <w:rsid w:val="00386DDA"/>
    <w:rsid w:val="00386EA6"/>
    <w:rsid w:val="00387328"/>
    <w:rsid w:val="003877A0"/>
    <w:rsid w:val="0038792C"/>
    <w:rsid w:val="00387A95"/>
    <w:rsid w:val="003902E0"/>
    <w:rsid w:val="00390925"/>
    <w:rsid w:val="00390ED8"/>
    <w:rsid w:val="00391245"/>
    <w:rsid w:val="003914A7"/>
    <w:rsid w:val="00391626"/>
    <w:rsid w:val="003916E0"/>
    <w:rsid w:val="00392129"/>
    <w:rsid w:val="003925F8"/>
    <w:rsid w:val="00392EDF"/>
    <w:rsid w:val="003930F4"/>
    <w:rsid w:val="00393153"/>
    <w:rsid w:val="00394431"/>
    <w:rsid w:val="00394D07"/>
    <w:rsid w:val="003952C9"/>
    <w:rsid w:val="003953C9"/>
    <w:rsid w:val="00395696"/>
    <w:rsid w:val="00395CD3"/>
    <w:rsid w:val="00395DAD"/>
    <w:rsid w:val="00396337"/>
    <w:rsid w:val="003967D5"/>
    <w:rsid w:val="003969CB"/>
    <w:rsid w:val="00396D54"/>
    <w:rsid w:val="00396F1B"/>
    <w:rsid w:val="0039756F"/>
    <w:rsid w:val="003979A2"/>
    <w:rsid w:val="00397ABE"/>
    <w:rsid w:val="00397BCC"/>
    <w:rsid w:val="003A0313"/>
    <w:rsid w:val="003A0697"/>
    <w:rsid w:val="003A085A"/>
    <w:rsid w:val="003A08D3"/>
    <w:rsid w:val="003A0FF5"/>
    <w:rsid w:val="003A14EA"/>
    <w:rsid w:val="003A18D3"/>
    <w:rsid w:val="003A1C0A"/>
    <w:rsid w:val="003A1CB9"/>
    <w:rsid w:val="003A203C"/>
    <w:rsid w:val="003A23ED"/>
    <w:rsid w:val="003A2413"/>
    <w:rsid w:val="003A2464"/>
    <w:rsid w:val="003A30C4"/>
    <w:rsid w:val="003A317D"/>
    <w:rsid w:val="003A36C3"/>
    <w:rsid w:val="003A39BE"/>
    <w:rsid w:val="003A39F9"/>
    <w:rsid w:val="003A39FB"/>
    <w:rsid w:val="003A3BFA"/>
    <w:rsid w:val="003A3C76"/>
    <w:rsid w:val="003A4496"/>
    <w:rsid w:val="003A46D1"/>
    <w:rsid w:val="003A5050"/>
    <w:rsid w:val="003A5089"/>
    <w:rsid w:val="003A50F1"/>
    <w:rsid w:val="003A546A"/>
    <w:rsid w:val="003A5646"/>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691"/>
    <w:rsid w:val="003B0809"/>
    <w:rsid w:val="003B0B64"/>
    <w:rsid w:val="003B0FE3"/>
    <w:rsid w:val="003B1D31"/>
    <w:rsid w:val="003B27A9"/>
    <w:rsid w:val="003B2FC1"/>
    <w:rsid w:val="003B3000"/>
    <w:rsid w:val="003B3284"/>
    <w:rsid w:val="003B344A"/>
    <w:rsid w:val="003B3544"/>
    <w:rsid w:val="003B39B8"/>
    <w:rsid w:val="003B39F7"/>
    <w:rsid w:val="003B3CC5"/>
    <w:rsid w:val="003B3F0A"/>
    <w:rsid w:val="003B41F3"/>
    <w:rsid w:val="003B4314"/>
    <w:rsid w:val="003B4B8A"/>
    <w:rsid w:val="003B517C"/>
    <w:rsid w:val="003B568E"/>
    <w:rsid w:val="003B580C"/>
    <w:rsid w:val="003B5CDE"/>
    <w:rsid w:val="003B5DCC"/>
    <w:rsid w:val="003B6184"/>
    <w:rsid w:val="003B6396"/>
    <w:rsid w:val="003B63E3"/>
    <w:rsid w:val="003B641A"/>
    <w:rsid w:val="003B65FA"/>
    <w:rsid w:val="003B69E8"/>
    <w:rsid w:val="003B6C66"/>
    <w:rsid w:val="003B6CE5"/>
    <w:rsid w:val="003B7080"/>
    <w:rsid w:val="003B7E6F"/>
    <w:rsid w:val="003B7F3E"/>
    <w:rsid w:val="003B7FFA"/>
    <w:rsid w:val="003C0020"/>
    <w:rsid w:val="003C0408"/>
    <w:rsid w:val="003C0828"/>
    <w:rsid w:val="003C0AF8"/>
    <w:rsid w:val="003C117E"/>
    <w:rsid w:val="003C1439"/>
    <w:rsid w:val="003C1B2A"/>
    <w:rsid w:val="003C1CC8"/>
    <w:rsid w:val="003C1F90"/>
    <w:rsid w:val="003C1F9E"/>
    <w:rsid w:val="003C2295"/>
    <w:rsid w:val="003C23BD"/>
    <w:rsid w:val="003C2433"/>
    <w:rsid w:val="003C2472"/>
    <w:rsid w:val="003C2937"/>
    <w:rsid w:val="003C2C3C"/>
    <w:rsid w:val="003C2CE8"/>
    <w:rsid w:val="003C2E5A"/>
    <w:rsid w:val="003C3680"/>
    <w:rsid w:val="003C37CC"/>
    <w:rsid w:val="003C38D0"/>
    <w:rsid w:val="003C3B8C"/>
    <w:rsid w:val="003C42E8"/>
    <w:rsid w:val="003C433E"/>
    <w:rsid w:val="003C43A6"/>
    <w:rsid w:val="003C43F9"/>
    <w:rsid w:val="003C4BD9"/>
    <w:rsid w:val="003C4C3B"/>
    <w:rsid w:val="003C4D56"/>
    <w:rsid w:val="003C4DBD"/>
    <w:rsid w:val="003C4E3A"/>
    <w:rsid w:val="003C4EC9"/>
    <w:rsid w:val="003C4F67"/>
    <w:rsid w:val="003C500D"/>
    <w:rsid w:val="003C508D"/>
    <w:rsid w:val="003C5523"/>
    <w:rsid w:val="003C5DA4"/>
    <w:rsid w:val="003C5E79"/>
    <w:rsid w:val="003C66A2"/>
    <w:rsid w:val="003C6709"/>
    <w:rsid w:val="003C69BC"/>
    <w:rsid w:val="003C6B97"/>
    <w:rsid w:val="003C6E0E"/>
    <w:rsid w:val="003C78B1"/>
    <w:rsid w:val="003D03EF"/>
    <w:rsid w:val="003D0FCC"/>
    <w:rsid w:val="003D13CA"/>
    <w:rsid w:val="003D1611"/>
    <w:rsid w:val="003D1853"/>
    <w:rsid w:val="003D22E4"/>
    <w:rsid w:val="003D247B"/>
    <w:rsid w:val="003D2595"/>
    <w:rsid w:val="003D2786"/>
    <w:rsid w:val="003D27D2"/>
    <w:rsid w:val="003D2B97"/>
    <w:rsid w:val="003D2CE3"/>
    <w:rsid w:val="003D2F0C"/>
    <w:rsid w:val="003D2F76"/>
    <w:rsid w:val="003D2FCA"/>
    <w:rsid w:val="003D3450"/>
    <w:rsid w:val="003D34C5"/>
    <w:rsid w:val="003D3518"/>
    <w:rsid w:val="003D38BE"/>
    <w:rsid w:val="003D3A81"/>
    <w:rsid w:val="003D3B69"/>
    <w:rsid w:val="003D3BD9"/>
    <w:rsid w:val="003D3DD5"/>
    <w:rsid w:val="003D3E8B"/>
    <w:rsid w:val="003D3F72"/>
    <w:rsid w:val="003D442A"/>
    <w:rsid w:val="003D44CA"/>
    <w:rsid w:val="003D4AF2"/>
    <w:rsid w:val="003D4B7F"/>
    <w:rsid w:val="003D4BD5"/>
    <w:rsid w:val="003D519E"/>
    <w:rsid w:val="003D52C4"/>
    <w:rsid w:val="003D537C"/>
    <w:rsid w:val="003D5BC9"/>
    <w:rsid w:val="003D5C07"/>
    <w:rsid w:val="003D69DA"/>
    <w:rsid w:val="003D6B72"/>
    <w:rsid w:val="003D6DC1"/>
    <w:rsid w:val="003D6E78"/>
    <w:rsid w:val="003D7505"/>
    <w:rsid w:val="003D76D0"/>
    <w:rsid w:val="003D7C9F"/>
    <w:rsid w:val="003D7EE3"/>
    <w:rsid w:val="003E05BE"/>
    <w:rsid w:val="003E0700"/>
    <w:rsid w:val="003E10EF"/>
    <w:rsid w:val="003E1101"/>
    <w:rsid w:val="003E190C"/>
    <w:rsid w:val="003E19B1"/>
    <w:rsid w:val="003E19F7"/>
    <w:rsid w:val="003E1FDA"/>
    <w:rsid w:val="003E214C"/>
    <w:rsid w:val="003E24B3"/>
    <w:rsid w:val="003E2A70"/>
    <w:rsid w:val="003E2B64"/>
    <w:rsid w:val="003E2B89"/>
    <w:rsid w:val="003E2C05"/>
    <w:rsid w:val="003E2DA4"/>
    <w:rsid w:val="003E33BB"/>
    <w:rsid w:val="003E372F"/>
    <w:rsid w:val="003E3D90"/>
    <w:rsid w:val="003E3FF4"/>
    <w:rsid w:val="003E46AC"/>
    <w:rsid w:val="003E4841"/>
    <w:rsid w:val="003E4850"/>
    <w:rsid w:val="003E4A66"/>
    <w:rsid w:val="003E503B"/>
    <w:rsid w:val="003E510B"/>
    <w:rsid w:val="003E5157"/>
    <w:rsid w:val="003E5166"/>
    <w:rsid w:val="003E563D"/>
    <w:rsid w:val="003E583A"/>
    <w:rsid w:val="003E5869"/>
    <w:rsid w:val="003E5DBC"/>
    <w:rsid w:val="003E5E8E"/>
    <w:rsid w:val="003E5EC0"/>
    <w:rsid w:val="003E621E"/>
    <w:rsid w:val="003E6444"/>
    <w:rsid w:val="003E650A"/>
    <w:rsid w:val="003E655C"/>
    <w:rsid w:val="003E66C0"/>
    <w:rsid w:val="003E69BE"/>
    <w:rsid w:val="003E6D4C"/>
    <w:rsid w:val="003E719C"/>
    <w:rsid w:val="003E71B1"/>
    <w:rsid w:val="003E74D2"/>
    <w:rsid w:val="003E79E6"/>
    <w:rsid w:val="003E7F9B"/>
    <w:rsid w:val="003F014D"/>
    <w:rsid w:val="003F086E"/>
    <w:rsid w:val="003F0A49"/>
    <w:rsid w:val="003F0B10"/>
    <w:rsid w:val="003F0F5D"/>
    <w:rsid w:val="003F0FCB"/>
    <w:rsid w:val="003F10CD"/>
    <w:rsid w:val="003F10DD"/>
    <w:rsid w:val="003F13F8"/>
    <w:rsid w:val="003F14B7"/>
    <w:rsid w:val="003F15E5"/>
    <w:rsid w:val="003F176D"/>
    <w:rsid w:val="003F1A46"/>
    <w:rsid w:val="003F1AEE"/>
    <w:rsid w:val="003F1FDD"/>
    <w:rsid w:val="003F2153"/>
    <w:rsid w:val="003F21A8"/>
    <w:rsid w:val="003F23F8"/>
    <w:rsid w:val="003F27A5"/>
    <w:rsid w:val="003F280B"/>
    <w:rsid w:val="003F28A7"/>
    <w:rsid w:val="003F2D5C"/>
    <w:rsid w:val="003F30F6"/>
    <w:rsid w:val="003F3380"/>
    <w:rsid w:val="003F3397"/>
    <w:rsid w:val="003F35B4"/>
    <w:rsid w:val="003F35FB"/>
    <w:rsid w:val="003F38BB"/>
    <w:rsid w:val="003F3BD6"/>
    <w:rsid w:val="003F3F42"/>
    <w:rsid w:val="003F4012"/>
    <w:rsid w:val="003F41E1"/>
    <w:rsid w:val="003F41F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3F7527"/>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5ED"/>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8C"/>
    <w:rsid w:val="00407BDC"/>
    <w:rsid w:val="00407D19"/>
    <w:rsid w:val="00407EAB"/>
    <w:rsid w:val="00407F18"/>
    <w:rsid w:val="0041070E"/>
    <w:rsid w:val="00410BC9"/>
    <w:rsid w:val="00410D7E"/>
    <w:rsid w:val="00411589"/>
    <w:rsid w:val="00411C15"/>
    <w:rsid w:val="004122B5"/>
    <w:rsid w:val="004127AD"/>
    <w:rsid w:val="004127B5"/>
    <w:rsid w:val="00412A9C"/>
    <w:rsid w:val="00412B3D"/>
    <w:rsid w:val="00412E40"/>
    <w:rsid w:val="0041345F"/>
    <w:rsid w:val="00413674"/>
    <w:rsid w:val="004136D5"/>
    <w:rsid w:val="0041379A"/>
    <w:rsid w:val="004137A0"/>
    <w:rsid w:val="00413801"/>
    <w:rsid w:val="004139E7"/>
    <w:rsid w:val="00413F2D"/>
    <w:rsid w:val="0041406A"/>
    <w:rsid w:val="004143C2"/>
    <w:rsid w:val="0041451E"/>
    <w:rsid w:val="004145D1"/>
    <w:rsid w:val="00414647"/>
    <w:rsid w:val="004146A8"/>
    <w:rsid w:val="004148DC"/>
    <w:rsid w:val="0041510D"/>
    <w:rsid w:val="004152CC"/>
    <w:rsid w:val="004152D7"/>
    <w:rsid w:val="004153FD"/>
    <w:rsid w:val="00415564"/>
    <w:rsid w:val="00415E23"/>
    <w:rsid w:val="00415FC9"/>
    <w:rsid w:val="004165D5"/>
    <w:rsid w:val="00416617"/>
    <w:rsid w:val="00416C5B"/>
    <w:rsid w:val="00416DBB"/>
    <w:rsid w:val="00416E2E"/>
    <w:rsid w:val="0041702B"/>
    <w:rsid w:val="00417D8E"/>
    <w:rsid w:val="004200B5"/>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4D"/>
    <w:rsid w:val="00424BC0"/>
    <w:rsid w:val="00424BEE"/>
    <w:rsid w:val="00424F07"/>
    <w:rsid w:val="00424F11"/>
    <w:rsid w:val="0042531B"/>
    <w:rsid w:val="0042553F"/>
    <w:rsid w:val="00425A1A"/>
    <w:rsid w:val="00425DC9"/>
    <w:rsid w:val="00426025"/>
    <w:rsid w:val="00426398"/>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B44"/>
    <w:rsid w:val="00431C25"/>
    <w:rsid w:val="00431E02"/>
    <w:rsid w:val="00431E2A"/>
    <w:rsid w:val="00432049"/>
    <w:rsid w:val="0043222A"/>
    <w:rsid w:val="00432395"/>
    <w:rsid w:val="00432540"/>
    <w:rsid w:val="00432CC3"/>
    <w:rsid w:val="00433088"/>
    <w:rsid w:val="00433114"/>
    <w:rsid w:val="0043348C"/>
    <w:rsid w:val="004335DB"/>
    <w:rsid w:val="00433842"/>
    <w:rsid w:val="00433C58"/>
    <w:rsid w:val="004342C9"/>
    <w:rsid w:val="00434924"/>
    <w:rsid w:val="00434B9F"/>
    <w:rsid w:val="00434E4E"/>
    <w:rsid w:val="004350B7"/>
    <w:rsid w:val="00435545"/>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C8"/>
    <w:rsid w:val="00446CD5"/>
    <w:rsid w:val="004470C0"/>
    <w:rsid w:val="00447775"/>
    <w:rsid w:val="00447A87"/>
    <w:rsid w:val="00447B28"/>
    <w:rsid w:val="00447C1D"/>
    <w:rsid w:val="00447D87"/>
    <w:rsid w:val="00447E36"/>
    <w:rsid w:val="004502DD"/>
    <w:rsid w:val="0045045F"/>
    <w:rsid w:val="004505D4"/>
    <w:rsid w:val="00450828"/>
    <w:rsid w:val="0045134F"/>
    <w:rsid w:val="00451E00"/>
    <w:rsid w:val="0045210A"/>
    <w:rsid w:val="0045259B"/>
    <w:rsid w:val="004527A9"/>
    <w:rsid w:val="00452A29"/>
    <w:rsid w:val="0045315E"/>
    <w:rsid w:val="004534A9"/>
    <w:rsid w:val="004538DA"/>
    <w:rsid w:val="00454153"/>
    <w:rsid w:val="0045415A"/>
    <w:rsid w:val="00454797"/>
    <w:rsid w:val="004547B4"/>
    <w:rsid w:val="00454C93"/>
    <w:rsid w:val="00455861"/>
    <w:rsid w:val="00455E7C"/>
    <w:rsid w:val="00456212"/>
    <w:rsid w:val="004562C3"/>
    <w:rsid w:val="00456533"/>
    <w:rsid w:val="004568B1"/>
    <w:rsid w:val="004570A5"/>
    <w:rsid w:val="004572CD"/>
    <w:rsid w:val="004573A6"/>
    <w:rsid w:val="004573B2"/>
    <w:rsid w:val="00457554"/>
    <w:rsid w:val="004575C4"/>
    <w:rsid w:val="0045786D"/>
    <w:rsid w:val="00457947"/>
    <w:rsid w:val="00457E80"/>
    <w:rsid w:val="00457F8D"/>
    <w:rsid w:val="00457FD0"/>
    <w:rsid w:val="004604BC"/>
    <w:rsid w:val="00461013"/>
    <w:rsid w:val="004612F9"/>
    <w:rsid w:val="004613A4"/>
    <w:rsid w:val="00461DE0"/>
    <w:rsid w:val="0046210F"/>
    <w:rsid w:val="0046239D"/>
    <w:rsid w:val="0046271D"/>
    <w:rsid w:val="0046287B"/>
    <w:rsid w:val="00462D38"/>
    <w:rsid w:val="00463002"/>
    <w:rsid w:val="0046379B"/>
    <w:rsid w:val="00463965"/>
    <w:rsid w:val="00463DC4"/>
    <w:rsid w:val="00463E30"/>
    <w:rsid w:val="0046455E"/>
    <w:rsid w:val="00464565"/>
    <w:rsid w:val="00464756"/>
    <w:rsid w:val="00464E53"/>
    <w:rsid w:val="004652D5"/>
    <w:rsid w:val="00465301"/>
    <w:rsid w:val="0046539A"/>
    <w:rsid w:val="00465510"/>
    <w:rsid w:val="0046553C"/>
    <w:rsid w:val="00465AA1"/>
    <w:rsid w:val="00465C57"/>
    <w:rsid w:val="00466123"/>
    <w:rsid w:val="004663B2"/>
    <w:rsid w:val="004667AD"/>
    <w:rsid w:val="00466810"/>
    <w:rsid w:val="00466884"/>
    <w:rsid w:val="00466A03"/>
    <w:rsid w:val="00466B05"/>
    <w:rsid w:val="00466BDD"/>
    <w:rsid w:val="00467243"/>
    <w:rsid w:val="004678E5"/>
    <w:rsid w:val="00467A3F"/>
    <w:rsid w:val="0047009A"/>
    <w:rsid w:val="004701B9"/>
    <w:rsid w:val="0047070F"/>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A30"/>
    <w:rsid w:val="00474AF0"/>
    <w:rsid w:val="00474C10"/>
    <w:rsid w:val="00474F7B"/>
    <w:rsid w:val="00475097"/>
    <w:rsid w:val="004751F5"/>
    <w:rsid w:val="00475283"/>
    <w:rsid w:val="00475898"/>
    <w:rsid w:val="0047593A"/>
    <w:rsid w:val="00475C5A"/>
    <w:rsid w:val="00475F08"/>
    <w:rsid w:val="00475FAF"/>
    <w:rsid w:val="0047608E"/>
    <w:rsid w:val="00476175"/>
    <w:rsid w:val="00476253"/>
    <w:rsid w:val="004764F3"/>
    <w:rsid w:val="0047664C"/>
    <w:rsid w:val="0047674F"/>
    <w:rsid w:val="004768D0"/>
    <w:rsid w:val="00476ACC"/>
    <w:rsid w:val="00476C88"/>
    <w:rsid w:val="00476FE9"/>
    <w:rsid w:val="0047721E"/>
    <w:rsid w:val="0047741A"/>
    <w:rsid w:val="004774AC"/>
    <w:rsid w:val="00477716"/>
    <w:rsid w:val="00477A73"/>
    <w:rsid w:val="00480828"/>
    <w:rsid w:val="00480D1D"/>
    <w:rsid w:val="00480DDD"/>
    <w:rsid w:val="00480E12"/>
    <w:rsid w:val="00480FA3"/>
    <w:rsid w:val="0048156C"/>
    <w:rsid w:val="00481A9C"/>
    <w:rsid w:val="00481BD5"/>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619"/>
    <w:rsid w:val="00484843"/>
    <w:rsid w:val="00485055"/>
    <w:rsid w:val="00485117"/>
    <w:rsid w:val="00485514"/>
    <w:rsid w:val="00485626"/>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870"/>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B80"/>
    <w:rsid w:val="00493E6D"/>
    <w:rsid w:val="00493FF6"/>
    <w:rsid w:val="00494081"/>
    <w:rsid w:val="004942FF"/>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445"/>
    <w:rsid w:val="004A4518"/>
    <w:rsid w:val="004A46D3"/>
    <w:rsid w:val="004A4764"/>
    <w:rsid w:val="004A4857"/>
    <w:rsid w:val="004A49D2"/>
    <w:rsid w:val="004A49EA"/>
    <w:rsid w:val="004A4CC5"/>
    <w:rsid w:val="004A4F77"/>
    <w:rsid w:val="004A5113"/>
    <w:rsid w:val="004A544E"/>
    <w:rsid w:val="004A65CA"/>
    <w:rsid w:val="004A6A8A"/>
    <w:rsid w:val="004A6E10"/>
    <w:rsid w:val="004A6EF2"/>
    <w:rsid w:val="004A7935"/>
    <w:rsid w:val="004A7AE9"/>
    <w:rsid w:val="004B0113"/>
    <w:rsid w:val="004B02F1"/>
    <w:rsid w:val="004B0686"/>
    <w:rsid w:val="004B0A66"/>
    <w:rsid w:val="004B0AFB"/>
    <w:rsid w:val="004B116D"/>
    <w:rsid w:val="004B144E"/>
    <w:rsid w:val="004B1459"/>
    <w:rsid w:val="004B1842"/>
    <w:rsid w:val="004B2210"/>
    <w:rsid w:val="004B24BA"/>
    <w:rsid w:val="004B2CA6"/>
    <w:rsid w:val="004B2EFC"/>
    <w:rsid w:val="004B2F38"/>
    <w:rsid w:val="004B3156"/>
    <w:rsid w:val="004B36B6"/>
    <w:rsid w:val="004B3755"/>
    <w:rsid w:val="004B3919"/>
    <w:rsid w:val="004B3A70"/>
    <w:rsid w:val="004B3B1A"/>
    <w:rsid w:val="004B4152"/>
    <w:rsid w:val="004B4166"/>
    <w:rsid w:val="004B431C"/>
    <w:rsid w:val="004B5205"/>
    <w:rsid w:val="004B5773"/>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39B"/>
    <w:rsid w:val="004C33A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4F48"/>
    <w:rsid w:val="004C530A"/>
    <w:rsid w:val="004C58F3"/>
    <w:rsid w:val="004C5937"/>
    <w:rsid w:val="004C5A4E"/>
    <w:rsid w:val="004C5A6A"/>
    <w:rsid w:val="004C5D01"/>
    <w:rsid w:val="004C5D5B"/>
    <w:rsid w:val="004C602E"/>
    <w:rsid w:val="004C604A"/>
    <w:rsid w:val="004C6530"/>
    <w:rsid w:val="004C6785"/>
    <w:rsid w:val="004C6C0D"/>
    <w:rsid w:val="004C7256"/>
    <w:rsid w:val="004C7450"/>
    <w:rsid w:val="004C75C8"/>
    <w:rsid w:val="004C75CD"/>
    <w:rsid w:val="004C7D9B"/>
    <w:rsid w:val="004D0070"/>
    <w:rsid w:val="004D020D"/>
    <w:rsid w:val="004D0477"/>
    <w:rsid w:val="004D058C"/>
    <w:rsid w:val="004D05A2"/>
    <w:rsid w:val="004D087A"/>
    <w:rsid w:val="004D0F38"/>
    <w:rsid w:val="004D10B8"/>
    <w:rsid w:val="004D11B5"/>
    <w:rsid w:val="004D11FE"/>
    <w:rsid w:val="004D1484"/>
    <w:rsid w:val="004D19AD"/>
    <w:rsid w:val="004D1B94"/>
    <w:rsid w:val="004D2523"/>
    <w:rsid w:val="004D27CF"/>
    <w:rsid w:val="004D2F83"/>
    <w:rsid w:val="004D30B0"/>
    <w:rsid w:val="004D3F37"/>
    <w:rsid w:val="004D4137"/>
    <w:rsid w:val="004D443F"/>
    <w:rsid w:val="004D4759"/>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790"/>
    <w:rsid w:val="004E581D"/>
    <w:rsid w:val="004E581E"/>
    <w:rsid w:val="004E5834"/>
    <w:rsid w:val="004E58E1"/>
    <w:rsid w:val="004E5B0C"/>
    <w:rsid w:val="004E5BA4"/>
    <w:rsid w:val="004E677A"/>
    <w:rsid w:val="004E6C71"/>
    <w:rsid w:val="004E6D65"/>
    <w:rsid w:val="004E7665"/>
    <w:rsid w:val="004E76FB"/>
    <w:rsid w:val="004E788A"/>
    <w:rsid w:val="004E7DD8"/>
    <w:rsid w:val="004F014E"/>
    <w:rsid w:val="004F0194"/>
    <w:rsid w:val="004F06F3"/>
    <w:rsid w:val="004F0B01"/>
    <w:rsid w:val="004F10E7"/>
    <w:rsid w:val="004F11D2"/>
    <w:rsid w:val="004F1335"/>
    <w:rsid w:val="004F13D6"/>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2B5"/>
    <w:rsid w:val="004F5672"/>
    <w:rsid w:val="004F56F0"/>
    <w:rsid w:val="004F578F"/>
    <w:rsid w:val="004F5AD2"/>
    <w:rsid w:val="004F5D57"/>
    <w:rsid w:val="004F5E80"/>
    <w:rsid w:val="004F6583"/>
    <w:rsid w:val="004F6D6D"/>
    <w:rsid w:val="004F79DC"/>
    <w:rsid w:val="004F7AC9"/>
    <w:rsid w:val="004F7DB7"/>
    <w:rsid w:val="004F7EA3"/>
    <w:rsid w:val="004F7F9D"/>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7139"/>
    <w:rsid w:val="005075B8"/>
    <w:rsid w:val="00507773"/>
    <w:rsid w:val="005077F0"/>
    <w:rsid w:val="005078E3"/>
    <w:rsid w:val="00507A7B"/>
    <w:rsid w:val="00507CA7"/>
    <w:rsid w:val="00507EDA"/>
    <w:rsid w:val="00507F4D"/>
    <w:rsid w:val="00510206"/>
    <w:rsid w:val="005103EC"/>
    <w:rsid w:val="00510403"/>
    <w:rsid w:val="00510843"/>
    <w:rsid w:val="00510ADA"/>
    <w:rsid w:val="00511144"/>
    <w:rsid w:val="005111D1"/>
    <w:rsid w:val="005118EB"/>
    <w:rsid w:val="00511F02"/>
    <w:rsid w:val="0051210D"/>
    <w:rsid w:val="00512244"/>
    <w:rsid w:val="005127CB"/>
    <w:rsid w:val="00512980"/>
    <w:rsid w:val="00512A32"/>
    <w:rsid w:val="00512AC0"/>
    <w:rsid w:val="00512DF8"/>
    <w:rsid w:val="00513153"/>
    <w:rsid w:val="00513652"/>
    <w:rsid w:val="00513EE8"/>
    <w:rsid w:val="00514337"/>
    <w:rsid w:val="00514A04"/>
    <w:rsid w:val="00514D60"/>
    <w:rsid w:val="00515155"/>
    <w:rsid w:val="00515B5E"/>
    <w:rsid w:val="00515DE2"/>
    <w:rsid w:val="00515F50"/>
    <w:rsid w:val="00516624"/>
    <w:rsid w:val="00516D91"/>
    <w:rsid w:val="00516EA0"/>
    <w:rsid w:val="00517382"/>
    <w:rsid w:val="0051799E"/>
    <w:rsid w:val="00517F9F"/>
    <w:rsid w:val="00520075"/>
    <w:rsid w:val="00520FBE"/>
    <w:rsid w:val="00521075"/>
    <w:rsid w:val="005215C7"/>
    <w:rsid w:val="005217BF"/>
    <w:rsid w:val="00521847"/>
    <w:rsid w:val="00521ECB"/>
    <w:rsid w:val="00522132"/>
    <w:rsid w:val="005224D5"/>
    <w:rsid w:val="00522651"/>
    <w:rsid w:val="00522AAF"/>
    <w:rsid w:val="00522B14"/>
    <w:rsid w:val="00522C5E"/>
    <w:rsid w:val="00522F94"/>
    <w:rsid w:val="00523149"/>
    <w:rsid w:val="00523544"/>
    <w:rsid w:val="0052376E"/>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3E9"/>
    <w:rsid w:val="0053296F"/>
    <w:rsid w:val="00532D9F"/>
    <w:rsid w:val="00532E94"/>
    <w:rsid w:val="00533380"/>
    <w:rsid w:val="00533860"/>
    <w:rsid w:val="00533DAC"/>
    <w:rsid w:val="0053434F"/>
    <w:rsid w:val="005343F2"/>
    <w:rsid w:val="005344F2"/>
    <w:rsid w:val="005345B5"/>
    <w:rsid w:val="0053498F"/>
    <w:rsid w:val="00534A09"/>
    <w:rsid w:val="00534C24"/>
    <w:rsid w:val="00535142"/>
    <w:rsid w:val="005358C3"/>
    <w:rsid w:val="005358F0"/>
    <w:rsid w:val="00535A08"/>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A12"/>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2FA"/>
    <w:rsid w:val="00552357"/>
    <w:rsid w:val="0055239B"/>
    <w:rsid w:val="00552400"/>
    <w:rsid w:val="005529DC"/>
    <w:rsid w:val="00552B55"/>
    <w:rsid w:val="00552C49"/>
    <w:rsid w:val="00552D98"/>
    <w:rsid w:val="00553F58"/>
    <w:rsid w:val="005540B0"/>
    <w:rsid w:val="005543C7"/>
    <w:rsid w:val="0055471E"/>
    <w:rsid w:val="0055546D"/>
    <w:rsid w:val="00555A24"/>
    <w:rsid w:val="00555DC6"/>
    <w:rsid w:val="00556181"/>
    <w:rsid w:val="005564DF"/>
    <w:rsid w:val="00556598"/>
    <w:rsid w:val="00556708"/>
    <w:rsid w:val="00556751"/>
    <w:rsid w:val="00556A3E"/>
    <w:rsid w:val="00556F5B"/>
    <w:rsid w:val="00556F96"/>
    <w:rsid w:val="005577B7"/>
    <w:rsid w:val="00557A13"/>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0A0"/>
    <w:rsid w:val="00566418"/>
    <w:rsid w:val="005664B1"/>
    <w:rsid w:val="005665A5"/>
    <w:rsid w:val="00566AB9"/>
    <w:rsid w:val="00566AE7"/>
    <w:rsid w:val="00566E67"/>
    <w:rsid w:val="00567205"/>
    <w:rsid w:val="0056729B"/>
    <w:rsid w:val="005678FF"/>
    <w:rsid w:val="00567E04"/>
    <w:rsid w:val="00570251"/>
    <w:rsid w:val="00570A8F"/>
    <w:rsid w:val="00570F60"/>
    <w:rsid w:val="005713B1"/>
    <w:rsid w:val="005716A1"/>
    <w:rsid w:val="00571A42"/>
    <w:rsid w:val="00571C0F"/>
    <w:rsid w:val="00571C7F"/>
    <w:rsid w:val="00571C9D"/>
    <w:rsid w:val="00571FCC"/>
    <w:rsid w:val="00572A00"/>
    <w:rsid w:val="00573467"/>
    <w:rsid w:val="00573520"/>
    <w:rsid w:val="00573AA2"/>
    <w:rsid w:val="00573CC4"/>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E04"/>
    <w:rsid w:val="00581043"/>
    <w:rsid w:val="00581089"/>
    <w:rsid w:val="005811B0"/>
    <w:rsid w:val="00581A9B"/>
    <w:rsid w:val="005820B7"/>
    <w:rsid w:val="00582392"/>
    <w:rsid w:val="005823EB"/>
    <w:rsid w:val="005831A6"/>
    <w:rsid w:val="00583427"/>
    <w:rsid w:val="00583621"/>
    <w:rsid w:val="005838EB"/>
    <w:rsid w:val="00583A31"/>
    <w:rsid w:val="00583D8B"/>
    <w:rsid w:val="00584355"/>
    <w:rsid w:val="00584530"/>
    <w:rsid w:val="00584584"/>
    <w:rsid w:val="00584638"/>
    <w:rsid w:val="00584954"/>
    <w:rsid w:val="00584E59"/>
    <w:rsid w:val="0058528C"/>
    <w:rsid w:val="00585407"/>
    <w:rsid w:val="0058564A"/>
    <w:rsid w:val="00585BA1"/>
    <w:rsid w:val="00585D36"/>
    <w:rsid w:val="00585D6A"/>
    <w:rsid w:val="0058608F"/>
    <w:rsid w:val="00586508"/>
    <w:rsid w:val="0058658F"/>
    <w:rsid w:val="005869C8"/>
    <w:rsid w:val="00586A24"/>
    <w:rsid w:val="00586CDB"/>
    <w:rsid w:val="00587CD0"/>
    <w:rsid w:val="00587D1D"/>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E84"/>
    <w:rsid w:val="00594FED"/>
    <w:rsid w:val="0059597B"/>
    <w:rsid w:val="00595AD4"/>
    <w:rsid w:val="00596198"/>
    <w:rsid w:val="005961C3"/>
    <w:rsid w:val="005962A4"/>
    <w:rsid w:val="0059643F"/>
    <w:rsid w:val="00596982"/>
    <w:rsid w:val="005969FD"/>
    <w:rsid w:val="00596A3E"/>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2B76"/>
    <w:rsid w:val="005A3122"/>
    <w:rsid w:val="005A3275"/>
    <w:rsid w:val="005A3410"/>
    <w:rsid w:val="005A3510"/>
    <w:rsid w:val="005A35E6"/>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83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978"/>
    <w:rsid w:val="005C1D3D"/>
    <w:rsid w:val="005C1DE5"/>
    <w:rsid w:val="005C1E6D"/>
    <w:rsid w:val="005C1EDD"/>
    <w:rsid w:val="005C2278"/>
    <w:rsid w:val="005C252B"/>
    <w:rsid w:val="005C2DE9"/>
    <w:rsid w:val="005C2FB4"/>
    <w:rsid w:val="005C3171"/>
    <w:rsid w:val="005C324E"/>
    <w:rsid w:val="005C3293"/>
    <w:rsid w:val="005C36C1"/>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9A9"/>
    <w:rsid w:val="005D2A7D"/>
    <w:rsid w:val="005D2C59"/>
    <w:rsid w:val="005D389D"/>
    <w:rsid w:val="005D3C4B"/>
    <w:rsid w:val="005D3C6C"/>
    <w:rsid w:val="005D4615"/>
    <w:rsid w:val="005D47B5"/>
    <w:rsid w:val="005D4B2E"/>
    <w:rsid w:val="005D4C7C"/>
    <w:rsid w:val="005D522E"/>
    <w:rsid w:val="005D530B"/>
    <w:rsid w:val="005D5535"/>
    <w:rsid w:val="005D58D0"/>
    <w:rsid w:val="005D5946"/>
    <w:rsid w:val="005D5CC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24E"/>
    <w:rsid w:val="005E5340"/>
    <w:rsid w:val="005E5571"/>
    <w:rsid w:val="005E5A27"/>
    <w:rsid w:val="005E5AC8"/>
    <w:rsid w:val="005E668E"/>
    <w:rsid w:val="005E66DF"/>
    <w:rsid w:val="005E7432"/>
    <w:rsid w:val="005E7524"/>
    <w:rsid w:val="005E769A"/>
    <w:rsid w:val="005E7CDE"/>
    <w:rsid w:val="005F0339"/>
    <w:rsid w:val="005F045C"/>
    <w:rsid w:val="005F0D86"/>
    <w:rsid w:val="005F1003"/>
    <w:rsid w:val="005F141F"/>
    <w:rsid w:val="005F17FB"/>
    <w:rsid w:val="005F206E"/>
    <w:rsid w:val="005F2583"/>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4C0"/>
    <w:rsid w:val="005F478E"/>
    <w:rsid w:val="005F48F0"/>
    <w:rsid w:val="005F4B8E"/>
    <w:rsid w:val="005F4EBE"/>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0BAB"/>
    <w:rsid w:val="0060145D"/>
    <w:rsid w:val="0060153D"/>
    <w:rsid w:val="00601892"/>
    <w:rsid w:val="00601E34"/>
    <w:rsid w:val="00601F2F"/>
    <w:rsid w:val="00602675"/>
    <w:rsid w:val="006026D9"/>
    <w:rsid w:val="00603136"/>
    <w:rsid w:val="00603893"/>
    <w:rsid w:val="006039F5"/>
    <w:rsid w:val="00603D79"/>
    <w:rsid w:val="00603DCE"/>
    <w:rsid w:val="00603E22"/>
    <w:rsid w:val="0060405E"/>
    <w:rsid w:val="0060411F"/>
    <w:rsid w:val="00604196"/>
    <w:rsid w:val="00604845"/>
    <w:rsid w:val="00604849"/>
    <w:rsid w:val="006054C9"/>
    <w:rsid w:val="006057B5"/>
    <w:rsid w:val="006059EE"/>
    <w:rsid w:val="00605A54"/>
    <w:rsid w:val="00605F3F"/>
    <w:rsid w:val="00606014"/>
    <w:rsid w:val="006060E6"/>
    <w:rsid w:val="006066EF"/>
    <w:rsid w:val="00606D09"/>
    <w:rsid w:val="00607341"/>
    <w:rsid w:val="0060741E"/>
    <w:rsid w:val="00607A23"/>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5FC5"/>
    <w:rsid w:val="00616117"/>
    <w:rsid w:val="0061696F"/>
    <w:rsid w:val="00616C5F"/>
    <w:rsid w:val="00616CCC"/>
    <w:rsid w:val="00616DB0"/>
    <w:rsid w:val="00617111"/>
    <w:rsid w:val="0061715E"/>
    <w:rsid w:val="00617315"/>
    <w:rsid w:val="00617622"/>
    <w:rsid w:val="0061776B"/>
    <w:rsid w:val="00617953"/>
    <w:rsid w:val="006179D8"/>
    <w:rsid w:val="00617B2E"/>
    <w:rsid w:val="00620304"/>
    <w:rsid w:val="00620431"/>
    <w:rsid w:val="00620452"/>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DE3"/>
    <w:rsid w:val="00626053"/>
    <w:rsid w:val="00626368"/>
    <w:rsid w:val="0062654C"/>
    <w:rsid w:val="00626694"/>
    <w:rsid w:val="0062689B"/>
    <w:rsid w:val="00626B49"/>
    <w:rsid w:val="00627077"/>
    <w:rsid w:val="006275F6"/>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C51"/>
    <w:rsid w:val="00632D38"/>
    <w:rsid w:val="0063380F"/>
    <w:rsid w:val="006339A6"/>
    <w:rsid w:val="006339A9"/>
    <w:rsid w:val="00633A30"/>
    <w:rsid w:val="00633E9B"/>
    <w:rsid w:val="00633EE7"/>
    <w:rsid w:val="00633F54"/>
    <w:rsid w:val="00634C47"/>
    <w:rsid w:val="00634EC6"/>
    <w:rsid w:val="00635028"/>
    <w:rsid w:val="0063545D"/>
    <w:rsid w:val="006355A5"/>
    <w:rsid w:val="00635943"/>
    <w:rsid w:val="00635E0A"/>
    <w:rsid w:val="00636AFB"/>
    <w:rsid w:val="00636F5D"/>
    <w:rsid w:val="00637094"/>
    <w:rsid w:val="006375C4"/>
    <w:rsid w:val="006379B2"/>
    <w:rsid w:val="00640176"/>
    <w:rsid w:val="00640354"/>
    <w:rsid w:val="0064062F"/>
    <w:rsid w:val="006409F3"/>
    <w:rsid w:val="00640CB5"/>
    <w:rsid w:val="00640DB4"/>
    <w:rsid w:val="00640F59"/>
    <w:rsid w:val="00640FA2"/>
    <w:rsid w:val="006413BF"/>
    <w:rsid w:val="0064156D"/>
    <w:rsid w:val="00641ABE"/>
    <w:rsid w:val="00641D08"/>
    <w:rsid w:val="00642165"/>
    <w:rsid w:val="00642933"/>
    <w:rsid w:val="00642BAA"/>
    <w:rsid w:val="00642CC0"/>
    <w:rsid w:val="00642F29"/>
    <w:rsid w:val="00642F43"/>
    <w:rsid w:val="006434E4"/>
    <w:rsid w:val="006435ED"/>
    <w:rsid w:val="0064360C"/>
    <w:rsid w:val="0064383C"/>
    <w:rsid w:val="00643980"/>
    <w:rsid w:val="00643A30"/>
    <w:rsid w:val="0064415F"/>
    <w:rsid w:val="00644794"/>
    <w:rsid w:val="00644849"/>
    <w:rsid w:val="006448D7"/>
    <w:rsid w:val="00644D44"/>
    <w:rsid w:val="00644D9B"/>
    <w:rsid w:val="00644DE1"/>
    <w:rsid w:val="00645051"/>
    <w:rsid w:val="00645238"/>
    <w:rsid w:val="00645373"/>
    <w:rsid w:val="00645519"/>
    <w:rsid w:val="006456C6"/>
    <w:rsid w:val="006457B3"/>
    <w:rsid w:val="00645C88"/>
    <w:rsid w:val="00645D61"/>
    <w:rsid w:val="00645E5D"/>
    <w:rsid w:val="0064603C"/>
    <w:rsid w:val="00646561"/>
    <w:rsid w:val="006469CC"/>
    <w:rsid w:val="00646CC6"/>
    <w:rsid w:val="00646D76"/>
    <w:rsid w:val="006473A2"/>
    <w:rsid w:val="006473C7"/>
    <w:rsid w:val="00647CC8"/>
    <w:rsid w:val="00647E3E"/>
    <w:rsid w:val="00647EEA"/>
    <w:rsid w:val="00647F84"/>
    <w:rsid w:val="006501BA"/>
    <w:rsid w:val="00650396"/>
    <w:rsid w:val="006506FD"/>
    <w:rsid w:val="006523AA"/>
    <w:rsid w:val="006524BE"/>
    <w:rsid w:val="006525C9"/>
    <w:rsid w:val="00653227"/>
    <w:rsid w:val="006532C7"/>
    <w:rsid w:val="006536FD"/>
    <w:rsid w:val="00653B95"/>
    <w:rsid w:val="0065418C"/>
    <w:rsid w:val="00654225"/>
    <w:rsid w:val="006547B1"/>
    <w:rsid w:val="0065488D"/>
    <w:rsid w:val="006548D4"/>
    <w:rsid w:val="00654C79"/>
    <w:rsid w:val="00654DC3"/>
    <w:rsid w:val="0065518F"/>
    <w:rsid w:val="00655386"/>
    <w:rsid w:val="006554E4"/>
    <w:rsid w:val="006557EE"/>
    <w:rsid w:val="0065581D"/>
    <w:rsid w:val="00655947"/>
    <w:rsid w:val="00655DA3"/>
    <w:rsid w:val="00655FE4"/>
    <w:rsid w:val="00656330"/>
    <w:rsid w:val="0065637F"/>
    <w:rsid w:val="00656732"/>
    <w:rsid w:val="0065675B"/>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BF1"/>
    <w:rsid w:val="00661DAA"/>
    <w:rsid w:val="00661E39"/>
    <w:rsid w:val="00661F9F"/>
    <w:rsid w:val="00661FEF"/>
    <w:rsid w:val="00662F5C"/>
    <w:rsid w:val="006630D8"/>
    <w:rsid w:val="006630FA"/>
    <w:rsid w:val="0066338B"/>
    <w:rsid w:val="006636C2"/>
    <w:rsid w:val="00663E69"/>
    <w:rsid w:val="00663F89"/>
    <w:rsid w:val="00663FBD"/>
    <w:rsid w:val="00663FC6"/>
    <w:rsid w:val="0066404A"/>
    <w:rsid w:val="006641DF"/>
    <w:rsid w:val="00664334"/>
    <w:rsid w:val="0066456F"/>
    <w:rsid w:val="00664F62"/>
    <w:rsid w:val="00665005"/>
    <w:rsid w:val="00665161"/>
    <w:rsid w:val="00665254"/>
    <w:rsid w:val="0066528C"/>
    <w:rsid w:val="0066529E"/>
    <w:rsid w:val="00665789"/>
    <w:rsid w:val="00665E47"/>
    <w:rsid w:val="00665F9F"/>
    <w:rsid w:val="00666902"/>
    <w:rsid w:val="00666980"/>
    <w:rsid w:val="006669AC"/>
    <w:rsid w:val="00666B2A"/>
    <w:rsid w:val="0066708C"/>
    <w:rsid w:val="00667F99"/>
    <w:rsid w:val="00667FF7"/>
    <w:rsid w:val="00670289"/>
    <w:rsid w:val="006705A2"/>
    <w:rsid w:val="0067071E"/>
    <w:rsid w:val="00670AF7"/>
    <w:rsid w:val="00670C1C"/>
    <w:rsid w:val="00670FC3"/>
    <w:rsid w:val="006712F4"/>
    <w:rsid w:val="00671972"/>
    <w:rsid w:val="00671CF6"/>
    <w:rsid w:val="00671EAA"/>
    <w:rsid w:val="00671FC5"/>
    <w:rsid w:val="006722AF"/>
    <w:rsid w:val="00672541"/>
    <w:rsid w:val="006728A8"/>
    <w:rsid w:val="006729B9"/>
    <w:rsid w:val="00672A30"/>
    <w:rsid w:val="00673362"/>
    <w:rsid w:val="00673583"/>
    <w:rsid w:val="00673620"/>
    <w:rsid w:val="00673656"/>
    <w:rsid w:val="00673937"/>
    <w:rsid w:val="00673DD9"/>
    <w:rsid w:val="00673E44"/>
    <w:rsid w:val="00673F7F"/>
    <w:rsid w:val="00674116"/>
    <w:rsid w:val="00675394"/>
    <w:rsid w:val="0067558B"/>
    <w:rsid w:val="00675C66"/>
    <w:rsid w:val="00675D46"/>
    <w:rsid w:val="00675EFE"/>
    <w:rsid w:val="00676267"/>
    <w:rsid w:val="00676622"/>
    <w:rsid w:val="00676686"/>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2BC6"/>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1"/>
    <w:rsid w:val="0068613C"/>
    <w:rsid w:val="00686806"/>
    <w:rsid w:val="00686C40"/>
    <w:rsid w:val="00686CFD"/>
    <w:rsid w:val="006875A4"/>
    <w:rsid w:val="00687860"/>
    <w:rsid w:val="00687D64"/>
    <w:rsid w:val="006901CF"/>
    <w:rsid w:val="00690262"/>
    <w:rsid w:val="0069031D"/>
    <w:rsid w:val="006903E5"/>
    <w:rsid w:val="00690451"/>
    <w:rsid w:val="006904FB"/>
    <w:rsid w:val="00690AC0"/>
    <w:rsid w:val="006912AA"/>
    <w:rsid w:val="006912D7"/>
    <w:rsid w:val="00691685"/>
    <w:rsid w:val="00691AF1"/>
    <w:rsid w:val="00691E00"/>
    <w:rsid w:val="00691F98"/>
    <w:rsid w:val="00691FCB"/>
    <w:rsid w:val="00692228"/>
    <w:rsid w:val="00692773"/>
    <w:rsid w:val="006927E9"/>
    <w:rsid w:val="006928DC"/>
    <w:rsid w:val="00692B2A"/>
    <w:rsid w:val="00692BF4"/>
    <w:rsid w:val="00693044"/>
    <w:rsid w:val="006934BB"/>
    <w:rsid w:val="0069374B"/>
    <w:rsid w:val="00693AFA"/>
    <w:rsid w:val="0069457A"/>
    <w:rsid w:val="00694A4D"/>
    <w:rsid w:val="00694F33"/>
    <w:rsid w:val="006954D1"/>
    <w:rsid w:val="006954F3"/>
    <w:rsid w:val="006960FB"/>
    <w:rsid w:val="0069640C"/>
    <w:rsid w:val="00696897"/>
    <w:rsid w:val="0069699D"/>
    <w:rsid w:val="00697823"/>
    <w:rsid w:val="00697973"/>
    <w:rsid w:val="00697C59"/>
    <w:rsid w:val="00697E70"/>
    <w:rsid w:val="006A0D18"/>
    <w:rsid w:val="006A0D80"/>
    <w:rsid w:val="006A0DA1"/>
    <w:rsid w:val="006A1036"/>
    <w:rsid w:val="006A11E0"/>
    <w:rsid w:val="006A12AE"/>
    <w:rsid w:val="006A1445"/>
    <w:rsid w:val="006A145A"/>
    <w:rsid w:val="006A181A"/>
    <w:rsid w:val="006A1BED"/>
    <w:rsid w:val="006A232D"/>
    <w:rsid w:val="006A2359"/>
    <w:rsid w:val="006A24B4"/>
    <w:rsid w:val="006A2558"/>
    <w:rsid w:val="006A255C"/>
    <w:rsid w:val="006A260C"/>
    <w:rsid w:val="006A28FF"/>
    <w:rsid w:val="006A2A36"/>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A7C1D"/>
    <w:rsid w:val="006B05CA"/>
    <w:rsid w:val="006B06E1"/>
    <w:rsid w:val="006B080A"/>
    <w:rsid w:val="006B09ED"/>
    <w:rsid w:val="006B1718"/>
    <w:rsid w:val="006B19C4"/>
    <w:rsid w:val="006B1BC1"/>
    <w:rsid w:val="006B1CCE"/>
    <w:rsid w:val="006B2114"/>
    <w:rsid w:val="006B2683"/>
    <w:rsid w:val="006B2E4E"/>
    <w:rsid w:val="006B2EDC"/>
    <w:rsid w:val="006B2FB8"/>
    <w:rsid w:val="006B3229"/>
    <w:rsid w:val="006B34A7"/>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1F5"/>
    <w:rsid w:val="006B655D"/>
    <w:rsid w:val="006B67BF"/>
    <w:rsid w:val="006B6AFB"/>
    <w:rsid w:val="006B6C18"/>
    <w:rsid w:val="006B6CCB"/>
    <w:rsid w:val="006B6D7E"/>
    <w:rsid w:val="006B70BE"/>
    <w:rsid w:val="006B72E6"/>
    <w:rsid w:val="006B7842"/>
    <w:rsid w:val="006B7939"/>
    <w:rsid w:val="006B7B9C"/>
    <w:rsid w:val="006C010D"/>
    <w:rsid w:val="006C02BD"/>
    <w:rsid w:val="006C0949"/>
    <w:rsid w:val="006C0A0C"/>
    <w:rsid w:val="006C151C"/>
    <w:rsid w:val="006C1AE1"/>
    <w:rsid w:val="006C1BB8"/>
    <w:rsid w:val="006C21FC"/>
    <w:rsid w:val="006C23EC"/>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4FB2"/>
    <w:rsid w:val="006C509C"/>
    <w:rsid w:val="006C57F5"/>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965"/>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5B0"/>
    <w:rsid w:val="006D56FC"/>
    <w:rsid w:val="006D58C0"/>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57"/>
    <w:rsid w:val="006E2C93"/>
    <w:rsid w:val="006E2D4E"/>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F7F"/>
    <w:rsid w:val="006E718A"/>
    <w:rsid w:val="006E74AF"/>
    <w:rsid w:val="006E75A4"/>
    <w:rsid w:val="006E7B41"/>
    <w:rsid w:val="006E7E82"/>
    <w:rsid w:val="006F0467"/>
    <w:rsid w:val="006F1059"/>
    <w:rsid w:val="006F10E1"/>
    <w:rsid w:val="006F1382"/>
    <w:rsid w:val="006F16A7"/>
    <w:rsid w:val="006F1963"/>
    <w:rsid w:val="006F1A4B"/>
    <w:rsid w:val="006F1AB3"/>
    <w:rsid w:val="006F1EB4"/>
    <w:rsid w:val="006F283C"/>
    <w:rsid w:val="006F2E37"/>
    <w:rsid w:val="006F3026"/>
    <w:rsid w:val="006F335F"/>
    <w:rsid w:val="006F3523"/>
    <w:rsid w:val="006F36C0"/>
    <w:rsid w:val="006F3F09"/>
    <w:rsid w:val="006F4237"/>
    <w:rsid w:val="006F433C"/>
    <w:rsid w:val="006F467E"/>
    <w:rsid w:val="006F4B9B"/>
    <w:rsid w:val="006F5154"/>
    <w:rsid w:val="006F5187"/>
    <w:rsid w:val="006F5749"/>
    <w:rsid w:val="006F5982"/>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8C7"/>
    <w:rsid w:val="00702943"/>
    <w:rsid w:val="007029FF"/>
    <w:rsid w:val="00702B9C"/>
    <w:rsid w:val="00702BB3"/>
    <w:rsid w:val="00703074"/>
    <w:rsid w:val="00703C95"/>
    <w:rsid w:val="00703FFF"/>
    <w:rsid w:val="00704347"/>
    <w:rsid w:val="007047BE"/>
    <w:rsid w:val="00704868"/>
    <w:rsid w:val="007049E7"/>
    <w:rsid w:val="00704BCB"/>
    <w:rsid w:val="00704DDA"/>
    <w:rsid w:val="00705856"/>
    <w:rsid w:val="00705877"/>
    <w:rsid w:val="007058FC"/>
    <w:rsid w:val="00705A93"/>
    <w:rsid w:val="00705E6C"/>
    <w:rsid w:val="007066EB"/>
    <w:rsid w:val="00706875"/>
    <w:rsid w:val="007069C6"/>
    <w:rsid w:val="00706C0C"/>
    <w:rsid w:val="00706C2E"/>
    <w:rsid w:val="00706C4B"/>
    <w:rsid w:val="00706D9D"/>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11E"/>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3DFD"/>
    <w:rsid w:val="0071415C"/>
    <w:rsid w:val="00714701"/>
    <w:rsid w:val="00714E93"/>
    <w:rsid w:val="00714F49"/>
    <w:rsid w:val="00715120"/>
    <w:rsid w:val="007157F1"/>
    <w:rsid w:val="0071589F"/>
    <w:rsid w:val="00715CE6"/>
    <w:rsid w:val="00715DD0"/>
    <w:rsid w:val="00715F57"/>
    <w:rsid w:val="00715F5B"/>
    <w:rsid w:val="00716163"/>
    <w:rsid w:val="0071617A"/>
    <w:rsid w:val="007164B6"/>
    <w:rsid w:val="00716820"/>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C37"/>
    <w:rsid w:val="00722D64"/>
    <w:rsid w:val="00722DD0"/>
    <w:rsid w:val="00722E05"/>
    <w:rsid w:val="00723119"/>
    <w:rsid w:val="0072386D"/>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6FFC"/>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93E"/>
    <w:rsid w:val="00732B20"/>
    <w:rsid w:val="00732FF5"/>
    <w:rsid w:val="00733003"/>
    <w:rsid w:val="007336DA"/>
    <w:rsid w:val="00733C38"/>
    <w:rsid w:val="00733F5C"/>
    <w:rsid w:val="007343A4"/>
    <w:rsid w:val="007347C1"/>
    <w:rsid w:val="00734851"/>
    <w:rsid w:val="00734869"/>
    <w:rsid w:val="00734B8E"/>
    <w:rsid w:val="00735052"/>
    <w:rsid w:val="0073536F"/>
    <w:rsid w:val="00735891"/>
    <w:rsid w:val="007358C4"/>
    <w:rsid w:val="00735D34"/>
    <w:rsid w:val="0073678F"/>
    <w:rsid w:val="007368F3"/>
    <w:rsid w:val="00736B7E"/>
    <w:rsid w:val="00737309"/>
    <w:rsid w:val="00737686"/>
    <w:rsid w:val="0073784D"/>
    <w:rsid w:val="007378A2"/>
    <w:rsid w:val="00737E2E"/>
    <w:rsid w:val="0074046F"/>
    <w:rsid w:val="007405B9"/>
    <w:rsid w:val="00740A4C"/>
    <w:rsid w:val="00740C6B"/>
    <w:rsid w:val="00740E93"/>
    <w:rsid w:val="00740ED9"/>
    <w:rsid w:val="007417F8"/>
    <w:rsid w:val="00741D42"/>
    <w:rsid w:val="00741D92"/>
    <w:rsid w:val="00741E50"/>
    <w:rsid w:val="007421E3"/>
    <w:rsid w:val="00742AF2"/>
    <w:rsid w:val="007434F7"/>
    <w:rsid w:val="0074382A"/>
    <w:rsid w:val="0074383D"/>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AB7"/>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413"/>
    <w:rsid w:val="007527F6"/>
    <w:rsid w:val="00752937"/>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6C7"/>
    <w:rsid w:val="007619F0"/>
    <w:rsid w:val="00761BCE"/>
    <w:rsid w:val="00761FF0"/>
    <w:rsid w:val="007621AE"/>
    <w:rsid w:val="00762E8C"/>
    <w:rsid w:val="00763141"/>
    <w:rsid w:val="0076347F"/>
    <w:rsid w:val="00763580"/>
    <w:rsid w:val="00763BB7"/>
    <w:rsid w:val="00763FB9"/>
    <w:rsid w:val="00764148"/>
    <w:rsid w:val="00764266"/>
    <w:rsid w:val="00764384"/>
    <w:rsid w:val="00764BD5"/>
    <w:rsid w:val="00764DBF"/>
    <w:rsid w:val="00764F1D"/>
    <w:rsid w:val="0076513A"/>
    <w:rsid w:val="00765C0E"/>
    <w:rsid w:val="00765F35"/>
    <w:rsid w:val="0076638E"/>
    <w:rsid w:val="00766620"/>
    <w:rsid w:val="00766870"/>
    <w:rsid w:val="0076706B"/>
    <w:rsid w:val="007672E3"/>
    <w:rsid w:val="00767536"/>
    <w:rsid w:val="007677C0"/>
    <w:rsid w:val="007679CD"/>
    <w:rsid w:val="00770038"/>
    <w:rsid w:val="007704A9"/>
    <w:rsid w:val="00770B92"/>
    <w:rsid w:val="00770BBD"/>
    <w:rsid w:val="007710D9"/>
    <w:rsid w:val="007715BD"/>
    <w:rsid w:val="007715D2"/>
    <w:rsid w:val="00771632"/>
    <w:rsid w:val="00771E29"/>
    <w:rsid w:val="0077240B"/>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6381"/>
    <w:rsid w:val="00776AA5"/>
    <w:rsid w:val="00776BAC"/>
    <w:rsid w:val="00776E05"/>
    <w:rsid w:val="00776E82"/>
    <w:rsid w:val="0077721A"/>
    <w:rsid w:val="007773E1"/>
    <w:rsid w:val="00777880"/>
    <w:rsid w:val="00777B7A"/>
    <w:rsid w:val="00777BCB"/>
    <w:rsid w:val="007800EC"/>
    <w:rsid w:val="00780F07"/>
    <w:rsid w:val="00781053"/>
    <w:rsid w:val="00781B77"/>
    <w:rsid w:val="00781C3A"/>
    <w:rsid w:val="00781C85"/>
    <w:rsid w:val="00781D3F"/>
    <w:rsid w:val="00781E13"/>
    <w:rsid w:val="00781FE9"/>
    <w:rsid w:val="00782454"/>
    <w:rsid w:val="0078281B"/>
    <w:rsid w:val="00782D0C"/>
    <w:rsid w:val="00783192"/>
    <w:rsid w:val="007831DE"/>
    <w:rsid w:val="00783257"/>
    <w:rsid w:val="007833F6"/>
    <w:rsid w:val="007835DD"/>
    <w:rsid w:val="00783ADB"/>
    <w:rsid w:val="00783B0A"/>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B80"/>
    <w:rsid w:val="00790D3E"/>
    <w:rsid w:val="00790EE5"/>
    <w:rsid w:val="00791143"/>
    <w:rsid w:val="00791251"/>
    <w:rsid w:val="0079136A"/>
    <w:rsid w:val="0079169D"/>
    <w:rsid w:val="00791A7F"/>
    <w:rsid w:val="00791E9B"/>
    <w:rsid w:val="00791F8B"/>
    <w:rsid w:val="0079268D"/>
    <w:rsid w:val="00792699"/>
    <w:rsid w:val="00792E1C"/>
    <w:rsid w:val="00793084"/>
    <w:rsid w:val="00793331"/>
    <w:rsid w:val="00793478"/>
    <w:rsid w:val="00793570"/>
    <w:rsid w:val="007937EE"/>
    <w:rsid w:val="0079388C"/>
    <w:rsid w:val="00793CDF"/>
    <w:rsid w:val="00793EC9"/>
    <w:rsid w:val="00794090"/>
    <w:rsid w:val="00795598"/>
    <w:rsid w:val="007955C9"/>
    <w:rsid w:val="00795E9C"/>
    <w:rsid w:val="0079617B"/>
    <w:rsid w:val="00796602"/>
    <w:rsid w:val="0079665E"/>
    <w:rsid w:val="00796CD0"/>
    <w:rsid w:val="00797305"/>
    <w:rsid w:val="00797336"/>
    <w:rsid w:val="00797602"/>
    <w:rsid w:val="00797A27"/>
    <w:rsid w:val="00797B6D"/>
    <w:rsid w:val="00797C91"/>
    <w:rsid w:val="00797F32"/>
    <w:rsid w:val="007A0976"/>
    <w:rsid w:val="007A2FAD"/>
    <w:rsid w:val="007A355F"/>
    <w:rsid w:val="007A3620"/>
    <w:rsid w:val="007A3A61"/>
    <w:rsid w:val="007A3C7E"/>
    <w:rsid w:val="007A3F35"/>
    <w:rsid w:val="007A43A0"/>
    <w:rsid w:val="007A470B"/>
    <w:rsid w:val="007A494C"/>
    <w:rsid w:val="007A4CFE"/>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BC8"/>
    <w:rsid w:val="007B0C3D"/>
    <w:rsid w:val="007B0FF7"/>
    <w:rsid w:val="007B10E8"/>
    <w:rsid w:val="007B16C2"/>
    <w:rsid w:val="007B18BA"/>
    <w:rsid w:val="007B1F19"/>
    <w:rsid w:val="007B2031"/>
    <w:rsid w:val="007B235A"/>
    <w:rsid w:val="007B2465"/>
    <w:rsid w:val="007B2605"/>
    <w:rsid w:val="007B2871"/>
    <w:rsid w:val="007B2918"/>
    <w:rsid w:val="007B297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7C8"/>
    <w:rsid w:val="007B6E4C"/>
    <w:rsid w:val="007B7180"/>
    <w:rsid w:val="007B72E6"/>
    <w:rsid w:val="007B780B"/>
    <w:rsid w:val="007B7858"/>
    <w:rsid w:val="007B790D"/>
    <w:rsid w:val="007B7915"/>
    <w:rsid w:val="007B7A1E"/>
    <w:rsid w:val="007B7E13"/>
    <w:rsid w:val="007C00BE"/>
    <w:rsid w:val="007C0233"/>
    <w:rsid w:val="007C053D"/>
    <w:rsid w:val="007C055C"/>
    <w:rsid w:val="007C0D1E"/>
    <w:rsid w:val="007C0F6F"/>
    <w:rsid w:val="007C1050"/>
    <w:rsid w:val="007C12A0"/>
    <w:rsid w:val="007C16B1"/>
    <w:rsid w:val="007C17E6"/>
    <w:rsid w:val="007C196E"/>
    <w:rsid w:val="007C1B70"/>
    <w:rsid w:val="007C1FE8"/>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9C0"/>
    <w:rsid w:val="007C5AD9"/>
    <w:rsid w:val="007C6012"/>
    <w:rsid w:val="007C67AC"/>
    <w:rsid w:val="007C6C17"/>
    <w:rsid w:val="007C6E41"/>
    <w:rsid w:val="007C7338"/>
    <w:rsid w:val="007D0249"/>
    <w:rsid w:val="007D025B"/>
    <w:rsid w:val="007D06AF"/>
    <w:rsid w:val="007D0B63"/>
    <w:rsid w:val="007D0BFB"/>
    <w:rsid w:val="007D0C2E"/>
    <w:rsid w:val="007D1913"/>
    <w:rsid w:val="007D19CB"/>
    <w:rsid w:val="007D1BB5"/>
    <w:rsid w:val="007D1CF9"/>
    <w:rsid w:val="007D2342"/>
    <w:rsid w:val="007D26CF"/>
    <w:rsid w:val="007D2A9E"/>
    <w:rsid w:val="007D2C48"/>
    <w:rsid w:val="007D2D47"/>
    <w:rsid w:val="007D314C"/>
    <w:rsid w:val="007D34C5"/>
    <w:rsid w:val="007D42CF"/>
    <w:rsid w:val="007D4366"/>
    <w:rsid w:val="007D469F"/>
    <w:rsid w:val="007D48FD"/>
    <w:rsid w:val="007D4EB1"/>
    <w:rsid w:val="007D55C4"/>
    <w:rsid w:val="007D5990"/>
    <w:rsid w:val="007D5CE9"/>
    <w:rsid w:val="007D5E80"/>
    <w:rsid w:val="007D623A"/>
    <w:rsid w:val="007D625B"/>
    <w:rsid w:val="007D62C5"/>
    <w:rsid w:val="007D630E"/>
    <w:rsid w:val="007D641F"/>
    <w:rsid w:val="007D64EF"/>
    <w:rsid w:val="007D6E49"/>
    <w:rsid w:val="007D715C"/>
    <w:rsid w:val="007D7258"/>
    <w:rsid w:val="007E048A"/>
    <w:rsid w:val="007E06FA"/>
    <w:rsid w:val="007E0893"/>
    <w:rsid w:val="007E0910"/>
    <w:rsid w:val="007E09B3"/>
    <w:rsid w:val="007E0D9C"/>
    <w:rsid w:val="007E0E8E"/>
    <w:rsid w:val="007E13DD"/>
    <w:rsid w:val="007E196E"/>
    <w:rsid w:val="007E1E29"/>
    <w:rsid w:val="007E1E54"/>
    <w:rsid w:val="007E2544"/>
    <w:rsid w:val="007E2C0C"/>
    <w:rsid w:val="007E2D71"/>
    <w:rsid w:val="007E2DE4"/>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CF0"/>
    <w:rsid w:val="007E7EAD"/>
    <w:rsid w:val="007F03C7"/>
    <w:rsid w:val="007F0451"/>
    <w:rsid w:val="007F0B81"/>
    <w:rsid w:val="007F0F43"/>
    <w:rsid w:val="007F11B2"/>
    <w:rsid w:val="007F1C1E"/>
    <w:rsid w:val="007F1CCF"/>
    <w:rsid w:val="007F1E45"/>
    <w:rsid w:val="007F269F"/>
    <w:rsid w:val="007F2B7B"/>
    <w:rsid w:val="007F3437"/>
    <w:rsid w:val="007F3C7E"/>
    <w:rsid w:val="007F3E87"/>
    <w:rsid w:val="007F408E"/>
    <w:rsid w:val="007F43BB"/>
    <w:rsid w:val="007F446B"/>
    <w:rsid w:val="007F453C"/>
    <w:rsid w:val="007F4576"/>
    <w:rsid w:val="007F464D"/>
    <w:rsid w:val="007F4ABF"/>
    <w:rsid w:val="007F4E89"/>
    <w:rsid w:val="007F4FE4"/>
    <w:rsid w:val="007F545B"/>
    <w:rsid w:val="007F5B15"/>
    <w:rsid w:val="007F5C95"/>
    <w:rsid w:val="007F5F01"/>
    <w:rsid w:val="007F60FD"/>
    <w:rsid w:val="007F63F0"/>
    <w:rsid w:val="007F64AB"/>
    <w:rsid w:val="007F696C"/>
    <w:rsid w:val="007F6B97"/>
    <w:rsid w:val="007F6D12"/>
    <w:rsid w:val="007F6DF9"/>
    <w:rsid w:val="007F7118"/>
    <w:rsid w:val="007F738E"/>
    <w:rsid w:val="007F73EB"/>
    <w:rsid w:val="007F7521"/>
    <w:rsid w:val="007F78E3"/>
    <w:rsid w:val="007F7921"/>
    <w:rsid w:val="0080072E"/>
    <w:rsid w:val="00800F39"/>
    <w:rsid w:val="0080100E"/>
    <w:rsid w:val="00801C8E"/>
    <w:rsid w:val="00802045"/>
    <w:rsid w:val="00802658"/>
    <w:rsid w:val="008027F2"/>
    <w:rsid w:val="00802853"/>
    <w:rsid w:val="00802A34"/>
    <w:rsid w:val="00802BCB"/>
    <w:rsid w:val="00802CAB"/>
    <w:rsid w:val="00802D26"/>
    <w:rsid w:val="00802F02"/>
    <w:rsid w:val="00803064"/>
    <w:rsid w:val="0080316D"/>
    <w:rsid w:val="008031E8"/>
    <w:rsid w:val="00803708"/>
    <w:rsid w:val="0080409E"/>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1EC"/>
    <w:rsid w:val="0081093B"/>
    <w:rsid w:val="0081119D"/>
    <w:rsid w:val="0081151B"/>
    <w:rsid w:val="00811B96"/>
    <w:rsid w:val="00811CC6"/>
    <w:rsid w:val="00812106"/>
    <w:rsid w:val="0081215B"/>
    <w:rsid w:val="00812340"/>
    <w:rsid w:val="00812569"/>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73F"/>
    <w:rsid w:val="00816975"/>
    <w:rsid w:val="00817479"/>
    <w:rsid w:val="00817773"/>
    <w:rsid w:val="00817BCB"/>
    <w:rsid w:val="008204F4"/>
    <w:rsid w:val="00820631"/>
    <w:rsid w:val="0082079B"/>
    <w:rsid w:val="00820A03"/>
    <w:rsid w:val="00820BB1"/>
    <w:rsid w:val="008211E0"/>
    <w:rsid w:val="00821201"/>
    <w:rsid w:val="008212BE"/>
    <w:rsid w:val="008217E2"/>
    <w:rsid w:val="00821818"/>
    <w:rsid w:val="008229B2"/>
    <w:rsid w:val="00822CF0"/>
    <w:rsid w:val="00822E55"/>
    <w:rsid w:val="00823191"/>
    <w:rsid w:val="008233AC"/>
    <w:rsid w:val="008234D8"/>
    <w:rsid w:val="0082355F"/>
    <w:rsid w:val="008236E1"/>
    <w:rsid w:val="008238D5"/>
    <w:rsid w:val="008241D5"/>
    <w:rsid w:val="008241D8"/>
    <w:rsid w:val="00824314"/>
    <w:rsid w:val="008244EB"/>
    <w:rsid w:val="0082461F"/>
    <w:rsid w:val="00824AD8"/>
    <w:rsid w:val="00824F86"/>
    <w:rsid w:val="008259B6"/>
    <w:rsid w:val="00825A1E"/>
    <w:rsid w:val="00825AC6"/>
    <w:rsid w:val="00825CCD"/>
    <w:rsid w:val="00825F55"/>
    <w:rsid w:val="00826099"/>
    <w:rsid w:val="008263C1"/>
    <w:rsid w:val="00826468"/>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B43"/>
    <w:rsid w:val="00836C0D"/>
    <w:rsid w:val="008377D0"/>
    <w:rsid w:val="00837918"/>
    <w:rsid w:val="00837C33"/>
    <w:rsid w:val="0084019B"/>
    <w:rsid w:val="0084054B"/>
    <w:rsid w:val="00841139"/>
    <w:rsid w:val="0084122A"/>
    <w:rsid w:val="00841460"/>
    <w:rsid w:val="00841674"/>
    <w:rsid w:val="00841742"/>
    <w:rsid w:val="008424A0"/>
    <w:rsid w:val="0084262A"/>
    <w:rsid w:val="008427B7"/>
    <w:rsid w:val="00842D59"/>
    <w:rsid w:val="00842FAA"/>
    <w:rsid w:val="008431D2"/>
    <w:rsid w:val="008432FD"/>
    <w:rsid w:val="008434EB"/>
    <w:rsid w:val="00843DE3"/>
    <w:rsid w:val="00844516"/>
    <w:rsid w:val="00844741"/>
    <w:rsid w:val="00844D26"/>
    <w:rsid w:val="00844F36"/>
    <w:rsid w:val="00845037"/>
    <w:rsid w:val="008450BF"/>
    <w:rsid w:val="0084555C"/>
    <w:rsid w:val="00845634"/>
    <w:rsid w:val="0084577A"/>
    <w:rsid w:val="00845870"/>
    <w:rsid w:val="0084595A"/>
    <w:rsid w:val="008459EB"/>
    <w:rsid w:val="00845EF4"/>
    <w:rsid w:val="00845F50"/>
    <w:rsid w:val="00846501"/>
    <w:rsid w:val="00846A4E"/>
    <w:rsid w:val="00846A83"/>
    <w:rsid w:val="00846AFC"/>
    <w:rsid w:val="00846F71"/>
    <w:rsid w:val="008474D2"/>
    <w:rsid w:val="00847965"/>
    <w:rsid w:val="00847993"/>
    <w:rsid w:val="0084799F"/>
    <w:rsid w:val="00850065"/>
    <w:rsid w:val="008501C8"/>
    <w:rsid w:val="008503AB"/>
    <w:rsid w:val="008505A0"/>
    <w:rsid w:val="008506FB"/>
    <w:rsid w:val="00850C1F"/>
    <w:rsid w:val="00850C91"/>
    <w:rsid w:val="00851075"/>
    <w:rsid w:val="008510F6"/>
    <w:rsid w:val="008513F6"/>
    <w:rsid w:val="008518EE"/>
    <w:rsid w:val="00851986"/>
    <w:rsid w:val="00851B75"/>
    <w:rsid w:val="00851CE5"/>
    <w:rsid w:val="00851D62"/>
    <w:rsid w:val="00851E60"/>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50A6"/>
    <w:rsid w:val="0085514D"/>
    <w:rsid w:val="008553EE"/>
    <w:rsid w:val="0085579B"/>
    <w:rsid w:val="00855B05"/>
    <w:rsid w:val="00855B99"/>
    <w:rsid w:val="0085607A"/>
    <w:rsid w:val="008563AB"/>
    <w:rsid w:val="008563D0"/>
    <w:rsid w:val="00856488"/>
    <w:rsid w:val="0085667D"/>
    <w:rsid w:val="00856AC2"/>
    <w:rsid w:val="00856E88"/>
    <w:rsid w:val="0085734D"/>
    <w:rsid w:val="00857441"/>
    <w:rsid w:val="00857CE6"/>
    <w:rsid w:val="00857EA1"/>
    <w:rsid w:val="00861E9E"/>
    <w:rsid w:val="00861F45"/>
    <w:rsid w:val="00861FDA"/>
    <w:rsid w:val="00862155"/>
    <w:rsid w:val="00862647"/>
    <w:rsid w:val="00862A13"/>
    <w:rsid w:val="00862F22"/>
    <w:rsid w:val="0086380A"/>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0FD8"/>
    <w:rsid w:val="00871133"/>
    <w:rsid w:val="00871264"/>
    <w:rsid w:val="00871300"/>
    <w:rsid w:val="00871688"/>
    <w:rsid w:val="00871C18"/>
    <w:rsid w:val="008720F3"/>
    <w:rsid w:val="00872146"/>
    <w:rsid w:val="00872C26"/>
    <w:rsid w:val="0087301E"/>
    <w:rsid w:val="00873385"/>
    <w:rsid w:val="00873485"/>
    <w:rsid w:val="008734FA"/>
    <w:rsid w:val="00873737"/>
    <w:rsid w:val="00873958"/>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6FDD"/>
    <w:rsid w:val="00877091"/>
    <w:rsid w:val="00877565"/>
    <w:rsid w:val="00877757"/>
    <w:rsid w:val="00877A90"/>
    <w:rsid w:val="00877D07"/>
    <w:rsid w:val="00877FDC"/>
    <w:rsid w:val="0088000E"/>
    <w:rsid w:val="00880150"/>
    <w:rsid w:val="00880447"/>
    <w:rsid w:val="008816EA"/>
    <w:rsid w:val="00881945"/>
    <w:rsid w:val="00881A05"/>
    <w:rsid w:val="00881A5B"/>
    <w:rsid w:val="00881DD9"/>
    <w:rsid w:val="00881EC8"/>
    <w:rsid w:val="00881F6B"/>
    <w:rsid w:val="00882032"/>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29"/>
    <w:rsid w:val="00885CB8"/>
    <w:rsid w:val="00885D9F"/>
    <w:rsid w:val="00886706"/>
    <w:rsid w:val="008867F7"/>
    <w:rsid w:val="00886BBB"/>
    <w:rsid w:val="00886CC3"/>
    <w:rsid w:val="00886DA7"/>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B"/>
    <w:rsid w:val="00895798"/>
    <w:rsid w:val="00896EDA"/>
    <w:rsid w:val="00897097"/>
    <w:rsid w:val="0089712C"/>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B57"/>
    <w:rsid w:val="008A1E7A"/>
    <w:rsid w:val="008A2427"/>
    <w:rsid w:val="008A3109"/>
    <w:rsid w:val="008A344A"/>
    <w:rsid w:val="008A3889"/>
    <w:rsid w:val="008A38D8"/>
    <w:rsid w:val="008A38EB"/>
    <w:rsid w:val="008A45AD"/>
    <w:rsid w:val="008A47D1"/>
    <w:rsid w:val="008A48AB"/>
    <w:rsid w:val="008A4CB9"/>
    <w:rsid w:val="008A4D94"/>
    <w:rsid w:val="008A4EFB"/>
    <w:rsid w:val="008A575E"/>
    <w:rsid w:val="008A5B0C"/>
    <w:rsid w:val="008A5CF4"/>
    <w:rsid w:val="008A5DD2"/>
    <w:rsid w:val="008A5F16"/>
    <w:rsid w:val="008A62D7"/>
    <w:rsid w:val="008A6AF9"/>
    <w:rsid w:val="008A6EB4"/>
    <w:rsid w:val="008A7090"/>
    <w:rsid w:val="008A77BC"/>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598"/>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898"/>
    <w:rsid w:val="008C09C4"/>
    <w:rsid w:val="008C0C60"/>
    <w:rsid w:val="008C0F1D"/>
    <w:rsid w:val="008C1265"/>
    <w:rsid w:val="008C15F6"/>
    <w:rsid w:val="008C1DFC"/>
    <w:rsid w:val="008C2512"/>
    <w:rsid w:val="008C26C9"/>
    <w:rsid w:val="008C2707"/>
    <w:rsid w:val="008C28B1"/>
    <w:rsid w:val="008C2D12"/>
    <w:rsid w:val="008C2F3D"/>
    <w:rsid w:val="008C342A"/>
    <w:rsid w:val="008C3C40"/>
    <w:rsid w:val="008C4521"/>
    <w:rsid w:val="008C4A4B"/>
    <w:rsid w:val="008C51D8"/>
    <w:rsid w:val="008C5BBC"/>
    <w:rsid w:val="008C6131"/>
    <w:rsid w:val="008C613D"/>
    <w:rsid w:val="008C680D"/>
    <w:rsid w:val="008C6B48"/>
    <w:rsid w:val="008C6C26"/>
    <w:rsid w:val="008C7164"/>
    <w:rsid w:val="008C7695"/>
    <w:rsid w:val="008C77FA"/>
    <w:rsid w:val="008C780B"/>
    <w:rsid w:val="008C78E9"/>
    <w:rsid w:val="008C79F5"/>
    <w:rsid w:val="008C7E04"/>
    <w:rsid w:val="008C7ECA"/>
    <w:rsid w:val="008D00BE"/>
    <w:rsid w:val="008D0416"/>
    <w:rsid w:val="008D04CA"/>
    <w:rsid w:val="008D04FD"/>
    <w:rsid w:val="008D0B5B"/>
    <w:rsid w:val="008D0BAA"/>
    <w:rsid w:val="008D0CA9"/>
    <w:rsid w:val="008D0EF7"/>
    <w:rsid w:val="008D1336"/>
    <w:rsid w:val="008D1693"/>
    <w:rsid w:val="008D22C4"/>
    <w:rsid w:val="008D240B"/>
    <w:rsid w:val="008D2525"/>
    <w:rsid w:val="008D270D"/>
    <w:rsid w:val="008D3081"/>
    <w:rsid w:val="008D35FD"/>
    <w:rsid w:val="008D378C"/>
    <w:rsid w:val="008D3BA1"/>
    <w:rsid w:val="008D3BCA"/>
    <w:rsid w:val="008D3D4F"/>
    <w:rsid w:val="008D4415"/>
    <w:rsid w:val="008D45CC"/>
    <w:rsid w:val="008D47B9"/>
    <w:rsid w:val="008D4901"/>
    <w:rsid w:val="008D49AC"/>
    <w:rsid w:val="008D4B05"/>
    <w:rsid w:val="008D4E62"/>
    <w:rsid w:val="008D513F"/>
    <w:rsid w:val="008D532B"/>
    <w:rsid w:val="008D5E4E"/>
    <w:rsid w:val="008D5EC5"/>
    <w:rsid w:val="008D63C0"/>
    <w:rsid w:val="008D663A"/>
    <w:rsid w:val="008D696D"/>
    <w:rsid w:val="008D6D90"/>
    <w:rsid w:val="008E02A5"/>
    <w:rsid w:val="008E0650"/>
    <w:rsid w:val="008E0C19"/>
    <w:rsid w:val="008E0EAF"/>
    <w:rsid w:val="008E14F9"/>
    <w:rsid w:val="008E15BC"/>
    <w:rsid w:val="008E193F"/>
    <w:rsid w:val="008E3199"/>
    <w:rsid w:val="008E31B2"/>
    <w:rsid w:val="008E3270"/>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BF8"/>
    <w:rsid w:val="008F0D56"/>
    <w:rsid w:val="008F0EE4"/>
    <w:rsid w:val="008F0FB7"/>
    <w:rsid w:val="008F1101"/>
    <w:rsid w:val="008F151C"/>
    <w:rsid w:val="008F1F88"/>
    <w:rsid w:val="008F2257"/>
    <w:rsid w:val="008F2274"/>
    <w:rsid w:val="008F2452"/>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3F9"/>
    <w:rsid w:val="0090041B"/>
    <w:rsid w:val="0090080A"/>
    <w:rsid w:val="00900EC0"/>
    <w:rsid w:val="00901E45"/>
    <w:rsid w:val="00901E67"/>
    <w:rsid w:val="009021C5"/>
    <w:rsid w:val="00902330"/>
    <w:rsid w:val="00902476"/>
    <w:rsid w:val="009025F2"/>
    <w:rsid w:val="0090273E"/>
    <w:rsid w:val="009031B0"/>
    <w:rsid w:val="0090361B"/>
    <w:rsid w:val="009039F3"/>
    <w:rsid w:val="00903A21"/>
    <w:rsid w:val="0090420B"/>
    <w:rsid w:val="009045E2"/>
    <w:rsid w:val="00904613"/>
    <w:rsid w:val="009049B1"/>
    <w:rsid w:val="00904D9A"/>
    <w:rsid w:val="00904E78"/>
    <w:rsid w:val="0090557C"/>
    <w:rsid w:val="0090596C"/>
    <w:rsid w:val="00905A05"/>
    <w:rsid w:val="00905B5A"/>
    <w:rsid w:val="00905BCB"/>
    <w:rsid w:val="00905C0E"/>
    <w:rsid w:val="00905E3B"/>
    <w:rsid w:val="00905F90"/>
    <w:rsid w:val="00905FDC"/>
    <w:rsid w:val="00906474"/>
    <w:rsid w:val="0090679C"/>
    <w:rsid w:val="009072BE"/>
    <w:rsid w:val="009072C5"/>
    <w:rsid w:val="0090772A"/>
    <w:rsid w:val="00907B0D"/>
    <w:rsid w:val="00907B5C"/>
    <w:rsid w:val="00907F80"/>
    <w:rsid w:val="00910355"/>
    <w:rsid w:val="00910496"/>
    <w:rsid w:val="009104EB"/>
    <w:rsid w:val="0091080C"/>
    <w:rsid w:val="00911428"/>
    <w:rsid w:val="0091184F"/>
    <w:rsid w:val="00911DA4"/>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241"/>
    <w:rsid w:val="00914429"/>
    <w:rsid w:val="0091472B"/>
    <w:rsid w:val="0091488F"/>
    <w:rsid w:val="0091490C"/>
    <w:rsid w:val="00914FFF"/>
    <w:rsid w:val="009157FD"/>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CF0"/>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6D6"/>
    <w:rsid w:val="00924A8F"/>
    <w:rsid w:val="00924BF6"/>
    <w:rsid w:val="009253BE"/>
    <w:rsid w:val="0092562D"/>
    <w:rsid w:val="00925849"/>
    <w:rsid w:val="00925C52"/>
    <w:rsid w:val="0092657A"/>
    <w:rsid w:val="009267C2"/>
    <w:rsid w:val="009268A8"/>
    <w:rsid w:val="009268CF"/>
    <w:rsid w:val="00927063"/>
    <w:rsid w:val="00927331"/>
    <w:rsid w:val="009273C7"/>
    <w:rsid w:val="00927719"/>
    <w:rsid w:val="00927C56"/>
    <w:rsid w:val="00927C78"/>
    <w:rsid w:val="00927E32"/>
    <w:rsid w:val="00927EF0"/>
    <w:rsid w:val="0093083A"/>
    <w:rsid w:val="009309A5"/>
    <w:rsid w:val="00930D41"/>
    <w:rsid w:val="00930F36"/>
    <w:rsid w:val="0093101B"/>
    <w:rsid w:val="00931149"/>
    <w:rsid w:val="009312F8"/>
    <w:rsid w:val="00931340"/>
    <w:rsid w:val="009313B9"/>
    <w:rsid w:val="009314CA"/>
    <w:rsid w:val="00931598"/>
    <w:rsid w:val="009315FD"/>
    <w:rsid w:val="009316AA"/>
    <w:rsid w:val="00932088"/>
    <w:rsid w:val="009320BA"/>
    <w:rsid w:val="00932311"/>
    <w:rsid w:val="00932D89"/>
    <w:rsid w:val="00933274"/>
    <w:rsid w:val="009332B3"/>
    <w:rsid w:val="0093340A"/>
    <w:rsid w:val="009335F0"/>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1F0"/>
    <w:rsid w:val="009408AE"/>
    <w:rsid w:val="00940F63"/>
    <w:rsid w:val="00940F6C"/>
    <w:rsid w:val="009418F9"/>
    <w:rsid w:val="00941F8D"/>
    <w:rsid w:val="00942058"/>
    <w:rsid w:val="00942182"/>
    <w:rsid w:val="009421B1"/>
    <w:rsid w:val="009425A6"/>
    <w:rsid w:val="009426FC"/>
    <w:rsid w:val="00942844"/>
    <w:rsid w:val="00942CCE"/>
    <w:rsid w:val="00943646"/>
    <w:rsid w:val="009437BA"/>
    <w:rsid w:val="009437EE"/>
    <w:rsid w:val="00943C8F"/>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8F8"/>
    <w:rsid w:val="00954B92"/>
    <w:rsid w:val="009552AA"/>
    <w:rsid w:val="009553CC"/>
    <w:rsid w:val="009554E4"/>
    <w:rsid w:val="009555BC"/>
    <w:rsid w:val="00955608"/>
    <w:rsid w:val="0095573C"/>
    <w:rsid w:val="00955B46"/>
    <w:rsid w:val="0095657D"/>
    <w:rsid w:val="00956584"/>
    <w:rsid w:val="00956F52"/>
    <w:rsid w:val="0095744C"/>
    <w:rsid w:val="00957A3E"/>
    <w:rsid w:val="00957A66"/>
    <w:rsid w:val="00957C1F"/>
    <w:rsid w:val="00957DDD"/>
    <w:rsid w:val="00957F15"/>
    <w:rsid w:val="00960004"/>
    <w:rsid w:val="00960135"/>
    <w:rsid w:val="00960493"/>
    <w:rsid w:val="009605E6"/>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E25"/>
    <w:rsid w:val="009654FB"/>
    <w:rsid w:val="009655FA"/>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80"/>
    <w:rsid w:val="00967CAA"/>
    <w:rsid w:val="00967CCC"/>
    <w:rsid w:val="00970019"/>
    <w:rsid w:val="0097062E"/>
    <w:rsid w:val="0097072F"/>
    <w:rsid w:val="009707A0"/>
    <w:rsid w:val="00970C14"/>
    <w:rsid w:val="00970CF1"/>
    <w:rsid w:val="00970D1A"/>
    <w:rsid w:val="00970EA3"/>
    <w:rsid w:val="009711B0"/>
    <w:rsid w:val="0097144B"/>
    <w:rsid w:val="009715B1"/>
    <w:rsid w:val="009716A9"/>
    <w:rsid w:val="00971780"/>
    <w:rsid w:val="00972452"/>
    <w:rsid w:val="00972625"/>
    <w:rsid w:val="00972872"/>
    <w:rsid w:val="00972AA9"/>
    <w:rsid w:val="00972AF8"/>
    <w:rsid w:val="00972B9B"/>
    <w:rsid w:val="00972D2D"/>
    <w:rsid w:val="00972D92"/>
    <w:rsid w:val="00973188"/>
    <w:rsid w:val="00973212"/>
    <w:rsid w:val="0097359E"/>
    <w:rsid w:val="0097366C"/>
    <w:rsid w:val="00973914"/>
    <w:rsid w:val="00973989"/>
    <w:rsid w:val="00973A4E"/>
    <w:rsid w:val="00973BBC"/>
    <w:rsid w:val="0097400C"/>
    <w:rsid w:val="00974237"/>
    <w:rsid w:val="00974E24"/>
    <w:rsid w:val="009753C5"/>
    <w:rsid w:val="0097567E"/>
    <w:rsid w:val="00975C0C"/>
    <w:rsid w:val="00975E9A"/>
    <w:rsid w:val="00975FEE"/>
    <w:rsid w:val="009761EE"/>
    <w:rsid w:val="009761F2"/>
    <w:rsid w:val="009763B3"/>
    <w:rsid w:val="009768CC"/>
    <w:rsid w:val="00976BB7"/>
    <w:rsid w:val="00977213"/>
    <w:rsid w:val="00977234"/>
    <w:rsid w:val="00977323"/>
    <w:rsid w:val="0097741B"/>
    <w:rsid w:val="00977471"/>
    <w:rsid w:val="00977860"/>
    <w:rsid w:val="00977DDF"/>
    <w:rsid w:val="00977E72"/>
    <w:rsid w:val="00977F48"/>
    <w:rsid w:val="00980594"/>
    <w:rsid w:val="009806B2"/>
    <w:rsid w:val="00980818"/>
    <w:rsid w:val="00980966"/>
    <w:rsid w:val="00980B1A"/>
    <w:rsid w:val="00980BB1"/>
    <w:rsid w:val="00980E33"/>
    <w:rsid w:val="00980F6D"/>
    <w:rsid w:val="00981261"/>
    <w:rsid w:val="00981C08"/>
    <w:rsid w:val="00982660"/>
    <w:rsid w:val="009828C1"/>
    <w:rsid w:val="00983962"/>
    <w:rsid w:val="00983A39"/>
    <w:rsid w:val="00983D90"/>
    <w:rsid w:val="00983F1F"/>
    <w:rsid w:val="00984025"/>
    <w:rsid w:val="009843D9"/>
    <w:rsid w:val="00984426"/>
    <w:rsid w:val="009847F4"/>
    <w:rsid w:val="009849BB"/>
    <w:rsid w:val="00984BB2"/>
    <w:rsid w:val="0098509E"/>
    <w:rsid w:val="0098514E"/>
    <w:rsid w:val="0098574C"/>
    <w:rsid w:val="0098632E"/>
    <w:rsid w:val="0098667A"/>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5251"/>
    <w:rsid w:val="009961CD"/>
    <w:rsid w:val="00997292"/>
    <w:rsid w:val="009972A0"/>
    <w:rsid w:val="00997873"/>
    <w:rsid w:val="0099798D"/>
    <w:rsid w:val="00997D12"/>
    <w:rsid w:val="009A0096"/>
    <w:rsid w:val="009A020E"/>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C01"/>
    <w:rsid w:val="009A3DDA"/>
    <w:rsid w:val="009A3FA6"/>
    <w:rsid w:val="009A4C66"/>
    <w:rsid w:val="009A4E08"/>
    <w:rsid w:val="009A5810"/>
    <w:rsid w:val="009A5900"/>
    <w:rsid w:val="009A5A94"/>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9D3"/>
    <w:rsid w:val="009B2A4C"/>
    <w:rsid w:val="009B3455"/>
    <w:rsid w:val="009B34AD"/>
    <w:rsid w:val="009B35A4"/>
    <w:rsid w:val="009B3673"/>
    <w:rsid w:val="009B3702"/>
    <w:rsid w:val="009B3E7D"/>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DC"/>
    <w:rsid w:val="009B6DFD"/>
    <w:rsid w:val="009B6EF5"/>
    <w:rsid w:val="009B73BE"/>
    <w:rsid w:val="009B76DF"/>
    <w:rsid w:val="009B781A"/>
    <w:rsid w:val="009B7924"/>
    <w:rsid w:val="009B7AA6"/>
    <w:rsid w:val="009C045A"/>
    <w:rsid w:val="009C0466"/>
    <w:rsid w:val="009C0785"/>
    <w:rsid w:val="009C08FA"/>
    <w:rsid w:val="009C0B1F"/>
    <w:rsid w:val="009C0B75"/>
    <w:rsid w:val="009C0ED4"/>
    <w:rsid w:val="009C12D3"/>
    <w:rsid w:val="009C16D5"/>
    <w:rsid w:val="009C1D01"/>
    <w:rsid w:val="009C2073"/>
    <w:rsid w:val="009C223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9BA"/>
    <w:rsid w:val="009D0B21"/>
    <w:rsid w:val="009D0CAD"/>
    <w:rsid w:val="009D0DC4"/>
    <w:rsid w:val="009D0FE7"/>
    <w:rsid w:val="009D1054"/>
    <w:rsid w:val="009D139C"/>
    <w:rsid w:val="009D14E4"/>
    <w:rsid w:val="009D1580"/>
    <w:rsid w:val="009D173F"/>
    <w:rsid w:val="009D21FA"/>
    <w:rsid w:val="009D22EE"/>
    <w:rsid w:val="009D2453"/>
    <w:rsid w:val="009D2457"/>
    <w:rsid w:val="009D25A4"/>
    <w:rsid w:val="009D2646"/>
    <w:rsid w:val="009D27DB"/>
    <w:rsid w:val="009D2B83"/>
    <w:rsid w:val="009D2DAF"/>
    <w:rsid w:val="009D2E4E"/>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45C"/>
    <w:rsid w:val="009D462E"/>
    <w:rsid w:val="009D463A"/>
    <w:rsid w:val="009D465D"/>
    <w:rsid w:val="009D477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8CF"/>
    <w:rsid w:val="009E2B1F"/>
    <w:rsid w:val="009E2C8F"/>
    <w:rsid w:val="009E2E6C"/>
    <w:rsid w:val="009E3A85"/>
    <w:rsid w:val="009E3AED"/>
    <w:rsid w:val="009E3BB9"/>
    <w:rsid w:val="009E3F5C"/>
    <w:rsid w:val="009E3F70"/>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6D7"/>
    <w:rsid w:val="009E78F4"/>
    <w:rsid w:val="009E79B4"/>
    <w:rsid w:val="009F004C"/>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876"/>
    <w:rsid w:val="009F6A72"/>
    <w:rsid w:val="009F6ED4"/>
    <w:rsid w:val="009F7035"/>
    <w:rsid w:val="009F7436"/>
    <w:rsid w:val="009F750D"/>
    <w:rsid w:val="009F75EB"/>
    <w:rsid w:val="009F76DE"/>
    <w:rsid w:val="009F782A"/>
    <w:rsid w:val="009F78EA"/>
    <w:rsid w:val="009F7A7A"/>
    <w:rsid w:val="009F7EFC"/>
    <w:rsid w:val="00A0021C"/>
    <w:rsid w:val="00A0093C"/>
    <w:rsid w:val="00A00B66"/>
    <w:rsid w:val="00A00E77"/>
    <w:rsid w:val="00A00EF5"/>
    <w:rsid w:val="00A013E0"/>
    <w:rsid w:val="00A01401"/>
    <w:rsid w:val="00A015BB"/>
    <w:rsid w:val="00A018FC"/>
    <w:rsid w:val="00A01CBE"/>
    <w:rsid w:val="00A01FDD"/>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DCE"/>
    <w:rsid w:val="00A06EE4"/>
    <w:rsid w:val="00A07128"/>
    <w:rsid w:val="00A073C9"/>
    <w:rsid w:val="00A07536"/>
    <w:rsid w:val="00A0757C"/>
    <w:rsid w:val="00A078E7"/>
    <w:rsid w:val="00A105C8"/>
    <w:rsid w:val="00A10A56"/>
    <w:rsid w:val="00A1135F"/>
    <w:rsid w:val="00A1140D"/>
    <w:rsid w:val="00A11989"/>
    <w:rsid w:val="00A11C3F"/>
    <w:rsid w:val="00A11CE5"/>
    <w:rsid w:val="00A121B0"/>
    <w:rsid w:val="00A12540"/>
    <w:rsid w:val="00A12695"/>
    <w:rsid w:val="00A12DDF"/>
    <w:rsid w:val="00A13134"/>
    <w:rsid w:val="00A132F8"/>
    <w:rsid w:val="00A136EA"/>
    <w:rsid w:val="00A13AE4"/>
    <w:rsid w:val="00A1465D"/>
    <w:rsid w:val="00A14ADB"/>
    <w:rsid w:val="00A14CFE"/>
    <w:rsid w:val="00A14EB9"/>
    <w:rsid w:val="00A14EEA"/>
    <w:rsid w:val="00A15615"/>
    <w:rsid w:val="00A15880"/>
    <w:rsid w:val="00A15DCF"/>
    <w:rsid w:val="00A160D3"/>
    <w:rsid w:val="00A166C5"/>
    <w:rsid w:val="00A16BE9"/>
    <w:rsid w:val="00A16D8C"/>
    <w:rsid w:val="00A17363"/>
    <w:rsid w:val="00A17516"/>
    <w:rsid w:val="00A17540"/>
    <w:rsid w:val="00A176FD"/>
    <w:rsid w:val="00A17A3C"/>
    <w:rsid w:val="00A17F8E"/>
    <w:rsid w:val="00A20104"/>
    <w:rsid w:val="00A204B8"/>
    <w:rsid w:val="00A208A7"/>
    <w:rsid w:val="00A208D8"/>
    <w:rsid w:val="00A20C54"/>
    <w:rsid w:val="00A20CAC"/>
    <w:rsid w:val="00A20D30"/>
    <w:rsid w:val="00A21119"/>
    <w:rsid w:val="00A2131D"/>
    <w:rsid w:val="00A21414"/>
    <w:rsid w:val="00A21B28"/>
    <w:rsid w:val="00A21D07"/>
    <w:rsid w:val="00A22177"/>
    <w:rsid w:val="00A2226B"/>
    <w:rsid w:val="00A22688"/>
    <w:rsid w:val="00A22937"/>
    <w:rsid w:val="00A229AD"/>
    <w:rsid w:val="00A22F08"/>
    <w:rsid w:val="00A2309C"/>
    <w:rsid w:val="00A230FD"/>
    <w:rsid w:val="00A23311"/>
    <w:rsid w:val="00A233AC"/>
    <w:rsid w:val="00A23BE7"/>
    <w:rsid w:val="00A23D29"/>
    <w:rsid w:val="00A24015"/>
    <w:rsid w:val="00A24028"/>
    <w:rsid w:val="00A24852"/>
    <w:rsid w:val="00A248AE"/>
    <w:rsid w:val="00A24A00"/>
    <w:rsid w:val="00A251AA"/>
    <w:rsid w:val="00A25527"/>
    <w:rsid w:val="00A25822"/>
    <w:rsid w:val="00A25E04"/>
    <w:rsid w:val="00A25E3E"/>
    <w:rsid w:val="00A25EF7"/>
    <w:rsid w:val="00A26460"/>
    <w:rsid w:val="00A266FE"/>
    <w:rsid w:val="00A27115"/>
    <w:rsid w:val="00A272B4"/>
    <w:rsid w:val="00A2748C"/>
    <w:rsid w:val="00A277A6"/>
    <w:rsid w:val="00A27928"/>
    <w:rsid w:val="00A27A21"/>
    <w:rsid w:val="00A3004C"/>
    <w:rsid w:val="00A303C8"/>
    <w:rsid w:val="00A30403"/>
    <w:rsid w:val="00A3155E"/>
    <w:rsid w:val="00A31E8B"/>
    <w:rsid w:val="00A31F59"/>
    <w:rsid w:val="00A32023"/>
    <w:rsid w:val="00A32C0F"/>
    <w:rsid w:val="00A32F24"/>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79A"/>
    <w:rsid w:val="00A37A46"/>
    <w:rsid w:val="00A37E3F"/>
    <w:rsid w:val="00A40030"/>
    <w:rsid w:val="00A40960"/>
    <w:rsid w:val="00A409FD"/>
    <w:rsid w:val="00A40D6C"/>
    <w:rsid w:val="00A40E3C"/>
    <w:rsid w:val="00A410C2"/>
    <w:rsid w:val="00A4150D"/>
    <w:rsid w:val="00A41982"/>
    <w:rsid w:val="00A419C2"/>
    <w:rsid w:val="00A41E18"/>
    <w:rsid w:val="00A420AD"/>
    <w:rsid w:val="00A42181"/>
    <w:rsid w:val="00A421D5"/>
    <w:rsid w:val="00A42593"/>
    <w:rsid w:val="00A425B6"/>
    <w:rsid w:val="00A42958"/>
    <w:rsid w:val="00A42CFC"/>
    <w:rsid w:val="00A43451"/>
    <w:rsid w:val="00A43A39"/>
    <w:rsid w:val="00A43A4F"/>
    <w:rsid w:val="00A43FB7"/>
    <w:rsid w:val="00A44C08"/>
    <w:rsid w:val="00A45301"/>
    <w:rsid w:val="00A453CE"/>
    <w:rsid w:val="00A45444"/>
    <w:rsid w:val="00A45684"/>
    <w:rsid w:val="00A45981"/>
    <w:rsid w:val="00A45AF0"/>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CF8"/>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884"/>
    <w:rsid w:val="00A65D3E"/>
    <w:rsid w:val="00A65D63"/>
    <w:rsid w:val="00A66DC9"/>
    <w:rsid w:val="00A66DFA"/>
    <w:rsid w:val="00A6714A"/>
    <w:rsid w:val="00A67203"/>
    <w:rsid w:val="00A6724A"/>
    <w:rsid w:val="00A672D2"/>
    <w:rsid w:val="00A67471"/>
    <w:rsid w:val="00A67663"/>
    <w:rsid w:val="00A67712"/>
    <w:rsid w:val="00A67B34"/>
    <w:rsid w:val="00A67D3F"/>
    <w:rsid w:val="00A705D7"/>
    <w:rsid w:val="00A706AC"/>
    <w:rsid w:val="00A706BF"/>
    <w:rsid w:val="00A70706"/>
    <w:rsid w:val="00A70B3D"/>
    <w:rsid w:val="00A70F18"/>
    <w:rsid w:val="00A71319"/>
    <w:rsid w:val="00A717FC"/>
    <w:rsid w:val="00A71848"/>
    <w:rsid w:val="00A719C8"/>
    <w:rsid w:val="00A71B83"/>
    <w:rsid w:val="00A71CCC"/>
    <w:rsid w:val="00A72278"/>
    <w:rsid w:val="00A72325"/>
    <w:rsid w:val="00A727B9"/>
    <w:rsid w:val="00A72A3E"/>
    <w:rsid w:val="00A72D60"/>
    <w:rsid w:val="00A72DC7"/>
    <w:rsid w:val="00A72E0A"/>
    <w:rsid w:val="00A72E28"/>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9E"/>
    <w:rsid w:val="00A801EC"/>
    <w:rsid w:val="00A802C2"/>
    <w:rsid w:val="00A8058B"/>
    <w:rsid w:val="00A810D3"/>
    <w:rsid w:val="00A81728"/>
    <w:rsid w:val="00A817D8"/>
    <w:rsid w:val="00A81FD1"/>
    <w:rsid w:val="00A821EB"/>
    <w:rsid w:val="00A82459"/>
    <w:rsid w:val="00A82AAD"/>
    <w:rsid w:val="00A82BDD"/>
    <w:rsid w:val="00A82C28"/>
    <w:rsid w:val="00A83142"/>
    <w:rsid w:val="00A833CD"/>
    <w:rsid w:val="00A83872"/>
    <w:rsid w:val="00A83D70"/>
    <w:rsid w:val="00A83FAE"/>
    <w:rsid w:val="00A83FF3"/>
    <w:rsid w:val="00A84162"/>
    <w:rsid w:val="00A84232"/>
    <w:rsid w:val="00A84A8A"/>
    <w:rsid w:val="00A84B8B"/>
    <w:rsid w:val="00A84E90"/>
    <w:rsid w:val="00A84F51"/>
    <w:rsid w:val="00A84FEE"/>
    <w:rsid w:val="00A85715"/>
    <w:rsid w:val="00A85E07"/>
    <w:rsid w:val="00A85E27"/>
    <w:rsid w:val="00A860E1"/>
    <w:rsid w:val="00A8620D"/>
    <w:rsid w:val="00A869FE"/>
    <w:rsid w:val="00A86AF4"/>
    <w:rsid w:val="00A86B27"/>
    <w:rsid w:val="00A8715E"/>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2F05"/>
    <w:rsid w:val="00A930B1"/>
    <w:rsid w:val="00A931E1"/>
    <w:rsid w:val="00A9322F"/>
    <w:rsid w:val="00A934B7"/>
    <w:rsid w:val="00A9371C"/>
    <w:rsid w:val="00A93E1A"/>
    <w:rsid w:val="00A93F82"/>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81B"/>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8C5"/>
    <w:rsid w:val="00AB1949"/>
    <w:rsid w:val="00AB1B7A"/>
    <w:rsid w:val="00AB22EA"/>
    <w:rsid w:val="00AB2447"/>
    <w:rsid w:val="00AB2A2B"/>
    <w:rsid w:val="00AB2A5F"/>
    <w:rsid w:val="00AB2D1E"/>
    <w:rsid w:val="00AB343F"/>
    <w:rsid w:val="00AB3791"/>
    <w:rsid w:val="00AB3D40"/>
    <w:rsid w:val="00AB3DDA"/>
    <w:rsid w:val="00AB3F95"/>
    <w:rsid w:val="00AB4A24"/>
    <w:rsid w:val="00AB4FDD"/>
    <w:rsid w:val="00AB5477"/>
    <w:rsid w:val="00AB5537"/>
    <w:rsid w:val="00AB574B"/>
    <w:rsid w:val="00AB5944"/>
    <w:rsid w:val="00AB5ACD"/>
    <w:rsid w:val="00AB5B89"/>
    <w:rsid w:val="00AB5CBA"/>
    <w:rsid w:val="00AB5F1A"/>
    <w:rsid w:val="00AB5F4B"/>
    <w:rsid w:val="00AB6174"/>
    <w:rsid w:val="00AB62B2"/>
    <w:rsid w:val="00AB65C6"/>
    <w:rsid w:val="00AB6A40"/>
    <w:rsid w:val="00AB7AB1"/>
    <w:rsid w:val="00AB7E28"/>
    <w:rsid w:val="00AB7FA6"/>
    <w:rsid w:val="00AC0302"/>
    <w:rsid w:val="00AC1034"/>
    <w:rsid w:val="00AC1466"/>
    <w:rsid w:val="00AC182F"/>
    <w:rsid w:val="00AC2008"/>
    <w:rsid w:val="00AC2106"/>
    <w:rsid w:val="00AC2346"/>
    <w:rsid w:val="00AC2415"/>
    <w:rsid w:val="00AC27C5"/>
    <w:rsid w:val="00AC292D"/>
    <w:rsid w:val="00AC2A4C"/>
    <w:rsid w:val="00AC2A5B"/>
    <w:rsid w:val="00AC2D78"/>
    <w:rsid w:val="00AC2E8A"/>
    <w:rsid w:val="00AC39E0"/>
    <w:rsid w:val="00AC3CAC"/>
    <w:rsid w:val="00AC3D53"/>
    <w:rsid w:val="00AC3DBC"/>
    <w:rsid w:val="00AC42E2"/>
    <w:rsid w:val="00AC4549"/>
    <w:rsid w:val="00AC4AA7"/>
    <w:rsid w:val="00AC4B0C"/>
    <w:rsid w:val="00AC4B1E"/>
    <w:rsid w:val="00AC572C"/>
    <w:rsid w:val="00AC5C18"/>
    <w:rsid w:val="00AC6651"/>
    <w:rsid w:val="00AC6903"/>
    <w:rsid w:val="00AC69E3"/>
    <w:rsid w:val="00AC6CB6"/>
    <w:rsid w:val="00AC6F76"/>
    <w:rsid w:val="00AD088D"/>
    <w:rsid w:val="00AD0C89"/>
    <w:rsid w:val="00AD0D47"/>
    <w:rsid w:val="00AD0E90"/>
    <w:rsid w:val="00AD12BE"/>
    <w:rsid w:val="00AD1581"/>
    <w:rsid w:val="00AD18F4"/>
    <w:rsid w:val="00AD2222"/>
    <w:rsid w:val="00AD280D"/>
    <w:rsid w:val="00AD2A54"/>
    <w:rsid w:val="00AD319D"/>
    <w:rsid w:val="00AD39B0"/>
    <w:rsid w:val="00AD3FC7"/>
    <w:rsid w:val="00AD40B5"/>
    <w:rsid w:val="00AD4756"/>
    <w:rsid w:val="00AD491F"/>
    <w:rsid w:val="00AD4A51"/>
    <w:rsid w:val="00AD5320"/>
    <w:rsid w:val="00AD5ADB"/>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97"/>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94D"/>
    <w:rsid w:val="00AE4DC1"/>
    <w:rsid w:val="00AE5479"/>
    <w:rsid w:val="00AE557B"/>
    <w:rsid w:val="00AE5B49"/>
    <w:rsid w:val="00AE5D3C"/>
    <w:rsid w:val="00AE5EBF"/>
    <w:rsid w:val="00AE6410"/>
    <w:rsid w:val="00AE65AA"/>
    <w:rsid w:val="00AE7757"/>
    <w:rsid w:val="00AE7FFB"/>
    <w:rsid w:val="00AF06FA"/>
    <w:rsid w:val="00AF08AB"/>
    <w:rsid w:val="00AF0A3B"/>
    <w:rsid w:val="00AF0D5A"/>
    <w:rsid w:val="00AF1388"/>
    <w:rsid w:val="00AF1CA7"/>
    <w:rsid w:val="00AF1EBA"/>
    <w:rsid w:val="00AF1FB8"/>
    <w:rsid w:val="00AF1FD9"/>
    <w:rsid w:val="00AF25D8"/>
    <w:rsid w:val="00AF2714"/>
    <w:rsid w:val="00AF2888"/>
    <w:rsid w:val="00AF2A39"/>
    <w:rsid w:val="00AF2BCC"/>
    <w:rsid w:val="00AF2C20"/>
    <w:rsid w:val="00AF31D3"/>
    <w:rsid w:val="00AF37C8"/>
    <w:rsid w:val="00AF3905"/>
    <w:rsid w:val="00AF3A46"/>
    <w:rsid w:val="00AF45A9"/>
    <w:rsid w:val="00AF45AC"/>
    <w:rsid w:val="00AF46F4"/>
    <w:rsid w:val="00AF4744"/>
    <w:rsid w:val="00AF47BD"/>
    <w:rsid w:val="00AF4CCD"/>
    <w:rsid w:val="00AF4E91"/>
    <w:rsid w:val="00AF527D"/>
    <w:rsid w:val="00AF5442"/>
    <w:rsid w:val="00AF5453"/>
    <w:rsid w:val="00AF552E"/>
    <w:rsid w:val="00AF5793"/>
    <w:rsid w:val="00AF597B"/>
    <w:rsid w:val="00AF5AC2"/>
    <w:rsid w:val="00AF5BB7"/>
    <w:rsid w:val="00AF628B"/>
    <w:rsid w:val="00AF678B"/>
    <w:rsid w:val="00AF6995"/>
    <w:rsid w:val="00AF6A84"/>
    <w:rsid w:val="00AF6DA2"/>
    <w:rsid w:val="00AF75E1"/>
    <w:rsid w:val="00AF7A42"/>
    <w:rsid w:val="00AF7ADC"/>
    <w:rsid w:val="00AF7C40"/>
    <w:rsid w:val="00B002C1"/>
    <w:rsid w:val="00B00837"/>
    <w:rsid w:val="00B009B7"/>
    <w:rsid w:val="00B00E11"/>
    <w:rsid w:val="00B010FB"/>
    <w:rsid w:val="00B01260"/>
    <w:rsid w:val="00B014EE"/>
    <w:rsid w:val="00B01944"/>
    <w:rsid w:val="00B02040"/>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938"/>
    <w:rsid w:val="00B05EAF"/>
    <w:rsid w:val="00B05F45"/>
    <w:rsid w:val="00B06025"/>
    <w:rsid w:val="00B064C9"/>
    <w:rsid w:val="00B064FC"/>
    <w:rsid w:val="00B07118"/>
    <w:rsid w:val="00B0732D"/>
    <w:rsid w:val="00B07C1C"/>
    <w:rsid w:val="00B07C5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A22"/>
    <w:rsid w:val="00B12D08"/>
    <w:rsid w:val="00B12D85"/>
    <w:rsid w:val="00B13580"/>
    <w:rsid w:val="00B135A2"/>
    <w:rsid w:val="00B1378B"/>
    <w:rsid w:val="00B13E48"/>
    <w:rsid w:val="00B14001"/>
    <w:rsid w:val="00B14138"/>
    <w:rsid w:val="00B14344"/>
    <w:rsid w:val="00B143A4"/>
    <w:rsid w:val="00B143B3"/>
    <w:rsid w:val="00B14D3A"/>
    <w:rsid w:val="00B14E78"/>
    <w:rsid w:val="00B1526E"/>
    <w:rsid w:val="00B155A3"/>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48A"/>
    <w:rsid w:val="00B22616"/>
    <w:rsid w:val="00B22B8E"/>
    <w:rsid w:val="00B22BD3"/>
    <w:rsid w:val="00B22F84"/>
    <w:rsid w:val="00B22FEF"/>
    <w:rsid w:val="00B23314"/>
    <w:rsid w:val="00B23396"/>
    <w:rsid w:val="00B2367A"/>
    <w:rsid w:val="00B2372F"/>
    <w:rsid w:val="00B23A62"/>
    <w:rsid w:val="00B23D95"/>
    <w:rsid w:val="00B23DB3"/>
    <w:rsid w:val="00B240DA"/>
    <w:rsid w:val="00B24403"/>
    <w:rsid w:val="00B2474D"/>
    <w:rsid w:val="00B2563E"/>
    <w:rsid w:val="00B25712"/>
    <w:rsid w:val="00B2573E"/>
    <w:rsid w:val="00B2575B"/>
    <w:rsid w:val="00B257FC"/>
    <w:rsid w:val="00B25806"/>
    <w:rsid w:val="00B2580D"/>
    <w:rsid w:val="00B25EDF"/>
    <w:rsid w:val="00B25F66"/>
    <w:rsid w:val="00B263A9"/>
    <w:rsid w:val="00B26619"/>
    <w:rsid w:val="00B26A3A"/>
    <w:rsid w:val="00B26A48"/>
    <w:rsid w:val="00B26A7F"/>
    <w:rsid w:val="00B26C97"/>
    <w:rsid w:val="00B26C9A"/>
    <w:rsid w:val="00B26CC0"/>
    <w:rsid w:val="00B273CA"/>
    <w:rsid w:val="00B276FA"/>
    <w:rsid w:val="00B27930"/>
    <w:rsid w:val="00B27B60"/>
    <w:rsid w:val="00B301F4"/>
    <w:rsid w:val="00B3073E"/>
    <w:rsid w:val="00B3073F"/>
    <w:rsid w:val="00B30812"/>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96D"/>
    <w:rsid w:val="00B34B14"/>
    <w:rsid w:val="00B34F2E"/>
    <w:rsid w:val="00B351AD"/>
    <w:rsid w:val="00B352F0"/>
    <w:rsid w:val="00B35504"/>
    <w:rsid w:val="00B355B7"/>
    <w:rsid w:val="00B35751"/>
    <w:rsid w:val="00B35A83"/>
    <w:rsid w:val="00B35B11"/>
    <w:rsid w:val="00B35CFD"/>
    <w:rsid w:val="00B35E74"/>
    <w:rsid w:val="00B35E78"/>
    <w:rsid w:val="00B3651D"/>
    <w:rsid w:val="00B367A9"/>
    <w:rsid w:val="00B36997"/>
    <w:rsid w:val="00B36A16"/>
    <w:rsid w:val="00B36A55"/>
    <w:rsid w:val="00B36B91"/>
    <w:rsid w:val="00B36CD7"/>
    <w:rsid w:val="00B36CDB"/>
    <w:rsid w:val="00B36FCC"/>
    <w:rsid w:val="00B3701F"/>
    <w:rsid w:val="00B37811"/>
    <w:rsid w:val="00B37822"/>
    <w:rsid w:val="00B40045"/>
    <w:rsid w:val="00B40933"/>
    <w:rsid w:val="00B4095B"/>
    <w:rsid w:val="00B40A89"/>
    <w:rsid w:val="00B40C0F"/>
    <w:rsid w:val="00B4165C"/>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5E9C"/>
    <w:rsid w:val="00B460A8"/>
    <w:rsid w:val="00B46195"/>
    <w:rsid w:val="00B4621D"/>
    <w:rsid w:val="00B46401"/>
    <w:rsid w:val="00B4693F"/>
    <w:rsid w:val="00B46D6B"/>
    <w:rsid w:val="00B46E8B"/>
    <w:rsid w:val="00B47294"/>
    <w:rsid w:val="00B4779D"/>
    <w:rsid w:val="00B4779F"/>
    <w:rsid w:val="00B47DCE"/>
    <w:rsid w:val="00B50779"/>
    <w:rsid w:val="00B5079F"/>
    <w:rsid w:val="00B50B60"/>
    <w:rsid w:val="00B50D5C"/>
    <w:rsid w:val="00B51119"/>
    <w:rsid w:val="00B521BA"/>
    <w:rsid w:val="00B52267"/>
    <w:rsid w:val="00B53128"/>
    <w:rsid w:val="00B5314F"/>
    <w:rsid w:val="00B5334F"/>
    <w:rsid w:val="00B533C0"/>
    <w:rsid w:val="00B533E9"/>
    <w:rsid w:val="00B5386B"/>
    <w:rsid w:val="00B5386C"/>
    <w:rsid w:val="00B539CD"/>
    <w:rsid w:val="00B53AB1"/>
    <w:rsid w:val="00B53C07"/>
    <w:rsid w:val="00B53C19"/>
    <w:rsid w:val="00B53DDE"/>
    <w:rsid w:val="00B53E0E"/>
    <w:rsid w:val="00B54166"/>
    <w:rsid w:val="00B54835"/>
    <w:rsid w:val="00B54B4E"/>
    <w:rsid w:val="00B54BD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1D"/>
    <w:rsid w:val="00B56193"/>
    <w:rsid w:val="00B56D07"/>
    <w:rsid w:val="00B56E43"/>
    <w:rsid w:val="00B56E48"/>
    <w:rsid w:val="00B56F2F"/>
    <w:rsid w:val="00B571CB"/>
    <w:rsid w:val="00B57E6B"/>
    <w:rsid w:val="00B57F00"/>
    <w:rsid w:val="00B57F4B"/>
    <w:rsid w:val="00B60179"/>
    <w:rsid w:val="00B60271"/>
    <w:rsid w:val="00B606A4"/>
    <w:rsid w:val="00B606DF"/>
    <w:rsid w:val="00B608F0"/>
    <w:rsid w:val="00B60A99"/>
    <w:rsid w:val="00B61148"/>
    <w:rsid w:val="00B611DB"/>
    <w:rsid w:val="00B61201"/>
    <w:rsid w:val="00B613B0"/>
    <w:rsid w:val="00B617DB"/>
    <w:rsid w:val="00B61D26"/>
    <w:rsid w:val="00B620B8"/>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5D78"/>
    <w:rsid w:val="00B66019"/>
    <w:rsid w:val="00B66357"/>
    <w:rsid w:val="00B66398"/>
    <w:rsid w:val="00B66ABB"/>
    <w:rsid w:val="00B66DC8"/>
    <w:rsid w:val="00B66E09"/>
    <w:rsid w:val="00B67006"/>
    <w:rsid w:val="00B67BFD"/>
    <w:rsid w:val="00B67C04"/>
    <w:rsid w:val="00B67EB3"/>
    <w:rsid w:val="00B67ED4"/>
    <w:rsid w:val="00B67F43"/>
    <w:rsid w:val="00B67FA7"/>
    <w:rsid w:val="00B7023A"/>
    <w:rsid w:val="00B70372"/>
    <w:rsid w:val="00B707F4"/>
    <w:rsid w:val="00B7082F"/>
    <w:rsid w:val="00B70D60"/>
    <w:rsid w:val="00B711E1"/>
    <w:rsid w:val="00B7173B"/>
    <w:rsid w:val="00B718AE"/>
    <w:rsid w:val="00B72C4E"/>
    <w:rsid w:val="00B731E7"/>
    <w:rsid w:val="00B73288"/>
    <w:rsid w:val="00B73346"/>
    <w:rsid w:val="00B73391"/>
    <w:rsid w:val="00B73704"/>
    <w:rsid w:val="00B73808"/>
    <w:rsid w:val="00B73A2A"/>
    <w:rsid w:val="00B73B8F"/>
    <w:rsid w:val="00B74019"/>
    <w:rsid w:val="00B741BB"/>
    <w:rsid w:val="00B74249"/>
    <w:rsid w:val="00B74388"/>
    <w:rsid w:val="00B7511F"/>
    <w:rsid w:val="00B7534C"/>
    <w:rsid w:val="00B7542E"/>
    <w:rsid w:val="00B7543A"/>
    <w:rsid w:val="00B75992"/>
    <w:rsid w:val="00B7599D"/>
    <w:rsid w:val="00B75D39"/>
    <w:rsid w:val="00B76109"/>
    <w:rsid w:val="00B76118"/>
    <w:rsid w:val="00B76143"/>
    <w:rsid w:val="00B762D6"/>
    <w:rsid w:val="00B76400"/>
    <w:rsid w:val="00B76828"/>
    <w:rsid w:val="00B76B03"/>
    <w:rsid w:val="00B76C05"/>
    <w:rsid w:val="00B76D04"/>
    <w:rsid w:val="00B76F6F"/>
    <w:rsid w:val="00B775EE"/>
    <w:rsid w:val="00B777AA"/>
    <w:rsid w:val="00B77933"/>
    <w:rsid w:val="00B77F1A"/>
    <w:rsid w:val="00B8035A"/>
    <w:rsid w:val="00B8057E"/>
    <w:rsid w:val="00B805D6"/>
    <w:rsid w:val="00B80695"/>
    <w:rsid w:val="00B80770"/>
    <w:rsid w:val="00B80B3B"/>
    <w:rsid w:val="00B80D73"/>
    <w:rsid w:val="00B81015"/>
    <w:rsid w:val="00B81255"/>
    <w:rsid w:val="00B81393"/>
    <w:rsid w:val="00B8152C"/>
    <w:rsid w:val="00B81681"/>
    <w:rsid w:val="00B81734"/>
    <w:rsid w:val="00B81899"/>
    <w:rsid w:val="00B81F21"/>
    <w:rsid w:val="00B81F8B"/>
    <w:rsid w:val="00B81FC1"/>
    <w:rsid w:val="00B82074"/>
    <w:rsid w:val="00B822DC"/>
    <w:rsid w:val="00B8264B"/>
    <w:rsid w:val="00B8275C"/>
    <w:rsid w:val="00B83419"/>
    <w:rsid w:val="00B83834"/>
    <w:rsid w:val="00B83962"/>
    <w:rsid w:val="00B83A6A"/>
    <w:rsid w:val="00B83D6E"/>
    <w:rsid w:val="00B83DA3"/>
    <w:rsid w:val="00B83EA4"/>
    <w:rsid w:val="00B83EF9"/>
    <w:rsid w:val="00B83F0C"/>
    <w:rsid w:val="00B843E8"/>
    <w:rsid w:val="00B847F5"/>
    <w:rsid w:val="00B85091"/>
    <w:rsid w:val="00B85136"/>
    <w:rsid w:val="00B851DD"/>
    <w:rsid w:val="00B852C0"/>
    <w:rsid w:val="00B85332"/>
    <w:rsid w:val="00B85613"/>
    <w:rsid w:val="00B85B2B"/>
    <w:rsid w:val="00B85E96"/>
    <w:rsid w:val="00B85F81"/>
    <w:rsid w:val="00B860DB"/>
    <w:rsid w:val="00B863CB"/>
    <w:rsid w:val="00B864F3"/>
    <w:rsid w:val="00B866E3"/>
    <w:rsid w:val="00B86890"/>
    <w:rsid w:val="00B8696F"/>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596"/>
    <w:rsid w:val="00B93623"/>
    <w:rsid w:val="00B93AA2"/>
    <w:rsid w:val="00B93B7D"/>
    <w:rsid w:val="00B94149"/>
    <w:rsid w:val="00B947D0"/>
    <w:rsid w:val="00B950A1"/>
    <w:rsid w:val="00B9520B"/>
    <w:rsid w:val="00B9583D"/>
    <w:rsid w:val="00B95D17"/>
    <w:rsid w:val="00B960D2"/>
    <w:rsid w:val="00B963EA"/>
    <w:rsid w:val="00B96475"/>
    <w:rsid w:val="00B968E3"/>
    <w:rsid w:val="00B96E7C"/>
    <w:rsid w:val="00B96FC1"/>
    <w:rsid w:val="00B97189"/>
    <w:rsid w:val="00B97269"/>
    <w:rsid w:val="00B97280"/>
    <w:rsid w:val="00B97552"/>
    <w:rsid w:val="00B975C7"/>
    <w:rsid w:val="00B97659"/>
    <w:rsid w:val="00B97BAA"/>
    <w:rsid w:val="00B97C4F"/>
    <w:rsid w:val="00B97EDA"/>
    <w:rsid w:val="00BA041A"/>
    <w:rsid w:val="00BA042F"/>
    <w:rsid w:val="00BA0943"/>
    <w:rsid w:val="00BA0A36"/>
    <w:rsid w:val="00BA0A64"/>
    <w:rsid w:val="00BA112A"/>
    <w:rsid w:val="00BA1821"/>
    <w:rsid w:val="00BA1A41"/>
    <w:rsid w:val="00BA1F0A"/>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6F91"/>
    <w:rsid w:val="00BA7186"/>
    <w:rsid w:val="00BA73E2"/>
    <w:rsid w:val="00BA7726"/>
    <w:rsid w:val="00BA77B4"/>
    <w:rsid w:val="00BA7802"/>
    <w:rsid w:val="00BA7ADD"/>
    <w:rsid w:val="00BB027F"/>
    <w:rsid w:val="00BB049B"/>
    <w:rsid w:val="00BB0699"/>
    <w:rsid w:val="00BB0873"/>
    <w:rsid w:val="00BB0D61"/>
    <w:rsid w:val="00BB0D88"/>
    <w:rsid w:val="00BB0E08"/>
    <w:rsid w:val="00BB0F6E"/>
    <w:rsid w:val="00BB124E"/>
    <w:rsid w:val="00BB1423"/>
    <w:rsid w:val="00BB1522"/>
    <w:rsid w:val="00BB1C33"/>
    <w:rsid w:val="00BB2020"/>
    <w:rsid w:val="00BB23DF"/>
    <w:rsid w:val="00BB23EE"/>
    <w:rsid w:val="00BB26EB"/>
    <w:rsid w:val="00BB27B0"/>
    <w:rsid w:val="00BB2D95"/>
    <w:rsid w:val="00BB2DA4"/>
    <w:rsid w:val="00BB3281"/>
    <w:rsid w:val="00BB33AB"/>
    <w:rsid w:val="00BB35D0"/>
    <w:rsid w:val="00BB364E"/>
    <w:rsid w:val="00BB4139"/>
    <w:rsid w:val="00BB43AA"/>
    <w:rsid w:val="00BB43D0"/>
    <w:rsid w:val="00BB4487"/>
    <w:rsid w:val="00BB4A36"/>
    <w:rsid w:val="00BB4DE6"/>
    <w:rsid w:val="00BB50E0"/>
    <w:rsid w:val="00BB51AF"/>
    <w:rsid w:val="00BB51F3"/>
    <w:rsid w:val="00BB5227"/>
    <w:rsid w:val="00BB5340"/>
    <w:rsid w:val="00BB576F"/>
    <w:rsid w:val="00BB5858"/>
    <w:rsid w:val="00BB585A"/>
    <w:rsid w:val="00BB5B2C"/>
    <w:rsid w:val="00BB5B5A"/>
    <w:rsid w:val="00BB5E23"/>
    <w:rsid w:val="00BB5F10"/>
    <w:rsid w:val="00BB6298"/>
    <w:rsid w:val="00BB6362"/>
    <w:rsid w:val="00BB6376"/>
    <w:rsid w:val="00BB66FF"/>
    <w:rsid w:val="00BB682E"/>
    <w:rsid w:val="00BB6991"/>
    <w:rsid w:val="00BB6A79"/>
    <w:rsid w:val="00BB6D92"/>
    <w:rsid w:val="00BB6E17"/>
    <w:rsid w:val="00BB6EF5"/>
    <w:rsid w:val="00BB7240"/>
    <w:rsid w:val="00BB7419"/>
    <w:rsid w:val="00BB7A78"/>
    <w:rsid w:val="00BC01F6"/>
    <w:rsid w:val="00BC0384"/>
    <w:rsid w:val="00BC048D"/>
    <w:rsid w:val="00BC07D6"/>
    <w:rsid w:val="00BC087F"/>
    <w:rsid w:val="00BC09ED"/>
    <w:rsid w:val="00BC0D8A"/>
    <w:rsid w:val="00BC1122"/>
    <w:rsid w:val="00BC16E8"/>
    <w:rsid w:val="00BC186D"/>
    <w:rsid w:val="00BC205C"/>
    <w:rsid w:val="00BC2688"/>
    <w:rsid w:val="00BC2936"/>
    <w:rsid w:val="00BC3589"/>
    <w:rsid w:val="00BC385D"/>
    <w:rsid w:val="00BC3E1C"/>
    <w:rsid w:val="00BC3E37"/>
    <w:rsid w:val="00BC492D"/>
    <w:rsid w:val="00BC4D65"/>
    <w:rsid w:val="00BC5110"/>
    <w:rsid w:val="00BC58EB"/>
    <w:rsid w:val="00BC5B1A"/>
    <w:rsid w:val="00BC5B2E"/>
    <w:rsid w:val="00BC604E"/>
    <w:rsid w:val="00BC6162"/>
    <w:rsid w:val="00BC64CA"/>
    <w:rsid w:val="00BC6614"/>
    <w:rsid w:val="00BC6C3A"/>
    <w:rsid w:val="00BC6D96"/>
    <w:rsid w:val="00BC719D"/>
    <w:rsid w:val="00BC7B36"/>
    <w:rsid w:val="00BC7D81"/>
    <w:rsid w:val="00BD00ED"/>
    <w:rsid w:val="00BD018C"/>
    <w:rsid w:val="00BD01F6"/>
    <w:rsid w:val="00BD0591"/>
    <w:rsid w:val="00BD0B7E"/>
    <w:rsid w:val="00BD0CCE"/>
    <w:rsid w:val="00BD10E8"/>
    <w:rsid w:val="00BD162C"/>
    <w:rsid w:val="00BD18B7"/>
    <w:rsid w:val="00BD1BD1"/>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CD7"/>
    <w:rsid w:val="00BE4D14"/>
    <w:rsid w:val="00BE4FF8"/>
    <w:rsid w:val="00BE57A3"/>
    <w:rsid w:val="00BE640A"/>
    <w:rsid w:val="00BE6931"/>
    <w:rsid w:val="00BE6BA8"/>
    <w:rsid w:val="00BE6C24"/>
    <w:rsid w:val="00BE7065"/>
    <w:rsid w:val="00BE7A54"/>
    <w:rsid w:val="00BE7C06"/>
    <w:rsid w:val="00BE7CF3"/>
    <w:rsid w:val="00BF0179"/>
    <w:rsid w:val="00BF024F"/>
    <w:rsid w:val="00BF07C0"/>
    <w:rsid w:val="00BF0FD3"/>
    <w:rsid w:val="00BF128F"/>
    <w:rsid w:val="00BF17C4"/>
    <w:rsid w:val="00BF1A2F"/>
    <w:rsid w:val="00BF1C1E"/>
    <w:rsid w:val="00BF21D4"/>
    <w:rsid w:val="00BF263F"/>
    <w:rsid w:val="00BF26C1"/>
    <w:rsid w:val="00BF286D"/>
    <w:rsid w:val="00BF2913"/>
    <w:rsid w:val="00BF335E"/>
    <w:rsid w:val="00BF33CD"/>
    <w:rsid w:val="00BF3960"/>
    <w:rsid w:val="00BF3AF0"/>
    <w:rsid w:val="00BF3CA0"/>
    <w:rsid w:val="00BF3F2B"/>
    <w:rsid w:val="00BF3F89"/>
    <w:rsid w:val="00BF3FAF"/>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69"/>
    <w:rsid w:val="00BF72FC"/>
    <w:rsid w:val="00BF7342"/>
    <w:rsid w:val="00BF7B0A"/>
    <w:rsid w:val="00BF7D8C"/>
    <w:rsid w:val="00BF7F81"/>
    <w:rsid w:val="00C00200"/>
    <w:rsid w:val="00C0036A"/>
    <w:rsid w:val="00C007A6"/>
    <w:rsid w:val="00C00B88"/>
    <w:rsid w:val="00C00D4B"/>
    <w:rsid w:val="00C00E5B"/>
    <w:rsid w:val="00C00ED1"/>
    <w:rsid w:val="00C00FD8"/>
    <w:rsid w:val="00C01DE7"/>
    <w:rsid w:val="00C0214E"/>
    <w:rsid w:val="00C02271"/>
    <w:rsid w:val="00C025DB"/>
    <w:rsid w:val="00C02A82"/>
    <w:rsid w:val="00C02C0D"/>
    <w:rsid w:val="00C02D96"/>
    <w:rsid w:val="00C0311A"/>
    <w:rsid w:val="00C03893"/>
    <w:rsid w:val="00C03EA5"/>
    <w:rsid w:val="00C04145"/>
    <w:rsid w:val="00C043BC"/>
    <w:rsid w:val="00C0487F"/>
    <w:rsid w:val="00C04974"/>
    <w:rsid w:val="00C04DC2"/>
    <w:rsid w:val="00C05025"/>
    <w:rsid w:val="00C0550F"/>
    <w:rsid w:val="00C05629"/>
    <w:rsid w:val="00C05696"/>
    <w:rsid w:val="00C0598C"/>
    <w:rsid w:val="00C05EE9"/>
    <w:rsid w:val="00C06055"/>
    <w:rsid w:val="00C060B5"/>
    <w:rsid w:val="00C06161"/>
    <w:rsid w:val="00C06180"/>
    <w:rsid w:val="00C061E7"/>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B99"/>
    <w:rsid w:val="00C11F91"/>
    <w:rsid w:val="00C12798"/>
    <w:rsid w:val="00C128D3"/>
    <w:rsid w:val="00C12AC5"/>
    <w:rsid w:val="00C12CF9"/>
    <w:rsid w:val="00C12FE9"/>
    <w:rsid w:val="00C13054"/>
    <w:rsid w:val="00C13A3C"/>
    <w:rsid w:val="00C13BD2"/>
    <w:rsid w:val="00C13D95"/>
    <w:rsid w:val="00C14247"/>
    <w:rsid w:val="00C1499D"/>
    <w:rsid w:val="00C15095"/>
    <w:rsid w:val="00C15172"/>
    <w:rsid w:val="00C158A4"/>
    <w:rsid w:val="00C158C9"/>
    <w:rsid w:val="00C159A8"/>
    <w:rsid w:val="00C15F34"/>
    <w:rsid w:val="00C162A1"/>
    <w:rsid w:val="00C16830"/>
    <w:rsid w:val="00C1710F"/>
    <w:rsid w:val="00C171CC"/>
    <w:rsid w:val="00C17310"/>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50CA"/>
    <w:rsid w:val="00C25108"/>
    <w:rsid w:val="00C258C4"/>
    <w:rsid w:val="00C258CA"/>
    <w:rsid w:val="00C26993"/>
    <w:rsid w:val="00C26BB3"/>
    <w:rsid w:val="00C27320"/>
    <w:rsid w:val="00C27430"/>
    <w:rsid w:val="00C274BC"/>
    <w:rsid w:val="00C2751D"/>
    <w:rsid w:val="00C300B1"/>
    <w:rsid w:val="00C305C6"/>
    <w:rsid w:val="00C3066B"/>
    <w:rsid w:val="00C30FEA"/>
    <w:rsid w:val="00C3105B"/>
    <w:rsid w:val="00C31296"/>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6D9"/>
    <w:rsid w:val="00C35983"/>
    <w:rsid w:val="00C35A60"/>
    <w:rsid w:val="00C35E4D"/>
    <w:rsid w:val="00C36137"/>
    <w:rsid w:val="00C367BF"/>
    <w:rsid w:val="00C369A2"/>
    <w:rsid w:val="00C36AB6"/>
    <w:rsid w:val="00C36ABA"/>
    <w:rsid w:val="00C378DC"/>
    <w:rsid w:val="00C379A0"/>
    <w:rsid w:val="00C37DBA"/>
    <w:rsid w:val="00C400A6"/>
    <w:rsid w:val="00C401A4"/>
    <w:rsid w:val="00C4050E"/>
    <w:rsid w:val="00C40812"/>
    <w:rsid w:val="00C40A3F"/>
    <w:rsid w:val="00C40CAA"/>
    <w:rsid w:val="00C40CF2"/>
    <w:rsid w:val="00C410AB"/>
    <w:rsid w:val="00C412B0"/>
    <w:rsid w:val="00C4153C"/>
    <w:rsid w:val="00C41A0B"/>
    <w:rsid w:val="00C41AE6"/>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5F2D"/>
    <w:rsid w:val="00C45FE4"/>
    <w:rsid w:val="00C4606A"/>
    <w:rsid w:val="00C46126"/>
    <w:rsid w:val="00C463C0"/>
    <w:rsid w:val="00C46531"/>
    <w:rsid w:val="00C466D7"/>
    <w:rsid w:val="00C46899"/>
    <w:rsid w:val="00C468D9"/>
    <w:rsid w:val="00C46CB6"/>
    <w:rsid w:val="00C46CEF"/>
    <w:rsid w:val="00C46D1F"/>
    <w:rsid w:val="00C474A8"/>
    <w:rsid w:val="00C474F7"/>
    <w:rsid w:val="00C4794B"/>
    <w:rsid w:val="00C47A99"/>
    <w:rsid w:val="00C47AA9"/>
    <w:rsid w:val="00C47E2C"/>
    <w:rsid w:val="00C5001A"/>
    <w:rsid w:val="00C5030F"/>
    <w:rsid w:val="00C50420"/>
    <w:rsid w:val="00C504CE"/>
    <w:rsid w:val="00C50566"/>
    <w:rsid w:val="00C50761"/>
    <w:rsid w:val="00C50767"/>
    <w:rsid w:val="00C507FF"/>
    <w:rsid w:val="00C50B33"/>
    <w:rsid w:val="00C50F33"/>
    <w:rsid w:val="00C5113B"/>
    <w:rsid w:val="00C512D2"/>
    <w:rsid w:val="00C5139B"/>
    <w:rsid w:val="00C5192C"/>
    <w:rsid w:val="00C519BB"/>
    <w:rsid w:val="00C51D2D"/>
    <w:rsid w:val="00C51E63"/>
    <w:rsid w:val="00C52198"/>
    <w:rsid w:val="00C52236"/>
    <w:rsid w:val="00C52388"/>
    <w:rsid w:val="00C526C2"/>
    <w:rsid w:val="00C527A8"/>
    <w:rsid w:val="00C5291F"/>
    <w:rsid w:val="00C52A58"/>
    <w:rsid w:val="00C52C7F"/>
    <w:rsid w:val="00C52D25"/>
    <w:rsid w:val="00C534EE"/>
    <w:rsid w:val="00C53905"/>
    <w:rsid w:val="00C53DBB"/>
    <w:rsid w:val="00C53E82"/>
    <w:rsid w:val="00C5445A"/>
    <w:rsid w:val="00C54480"/>
    <w:rsid w:val="00C54A73"/>
    <w:rsid w:val="00C54D85"/>
    <w:rsid w:val="00C54E96"/>
    <w:rsid w:val="00C54EF4"/>
    <w:rsid w:val="00C5500F"/>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0DDF"/>
    <w:rsid w:val="00C60E08"/>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9D8"/>
    <w:rsid w:val="00C70DC3"/>
    <w:rsid w:val="00C70E28"/>
    <w:rsid w:val="00C71059"/>
    <w:rsid w:val="00C715D0"/>
    <w:rsid w:val="00C715EF"/>
    <w:rsid w:val="00C719BD"/>
    <w:rsid w:val="00C71FE4"/>
    <w:rsid w:val="00C72116"/>
    <w:rsid w:val="00C72305"/>
    <w:rsid w:val="00C7239E"/>
    <w:rsid w:val="00C723E1"/>
    <w:rsid w:val="00C72881"/>
    <w:rsid w:val="00C72E26"/>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3C2"/>
    <w:rsid w:val="00C77476"/>
    <w:rsid w:val="00C77939"/>
    <w:rsid w:val="00C77E22"/>
    <w:rsid w:val="00C77E4A"/>
    <w:rsid w:val="00C80025"/>
    <w:rsid w:val="00C80440"/>
    <w:rsid w:val="00C804B6"/>
    <w:rsid w:val="00C8052D"/>
    <w:rsid w:val="00C80582"/>
    <w:rsid w:val="00C8081B"/>
    <w:rsid w:val="00C8156F"/>
    <w:rsid w:val="00C815B0"/>
    <w:rsid w:val="00C817C9"/>
    <w:rsid w:val="00C81CA7"/>
    <w:rsid w:val="00C81E11"/>
    <w:rsid w:val="00C81E5A"/>
    <w:rsid w:val="00C825FF"/>
    <w:rsid w:val="00C82611"/>
    <w:rsid w:val="00C82B00"/>
    <w:rsid w:val="00C82CE8"/>
    <w:rsid w:val="00C82D84"/>
    <w:rsid w:val="00C83513"/>
    <w:rsid w:val="00C83729"/>
    <w:rsid w:val="00C83932"/>
    <w:rsid w:val="00C83D55"/>
    <w:rsid w:val="00C84367"/>
    <w:rsid w:val="00C846C6"/>
    <w:rsid w:val="00C846F2"/>
    <w:rsid w:val="00C849AC"/>
    <w:rsid w:val="00C84B1E"/>
    <w:rsid w:val="00C8505A"/>
    <w:rsid w:val="00C850B0"/>
    <w:rsid w:val="00C8511F"/>
    <w:rsid w:val="00C85208"/>
    <w:rsid w:val="00C852BA"/>
    <w:rsid w:val="00C85D63"/>
    <w:rsid w:val="00C862F4"/>
    <w:rsid w:val="00C863A3"/>
    <w:rsid w:val="00C8740E"/>
    <w:rsid w:val="00C87B55"/>
    <w:rsid w:val="00C900D6"/>
    <w:rsid w:val="00C9016A"/>
    <w:rsid w:val="00C90825"/>
    <w:rsid w:val="00C908FD"/>
    <w:rsid w:val="00C9188C"/>
    <w:rsid w:val="00C91B85"/>
    <w:rsid w:val="00C91E98"/>
    <w:rsid w:val="00C91F89"/>
    <w:rsid w:val="00C92645"/>
    <w:rsid w:val="00C92D34"/>
    <w:rsid w:val="00C92F06"/>
    <w:rsid w:val="00C92F09"/>
    <w:rsid w:val="00C92FEC"/>
    <w:rsid w:val="00C93127"/>
    <w:rsid w:val="00C93294"/>
    <w:rsid w:val="00C937ED"/>
    <w:rsid w:val="00C93BA1"/>
    <w:rsid w:val="00C93BC6"/>
    <w:rsid w:val="00C941A9"/>
    <w:rsid w:val="00C941EE"/>
    <w:rsid w:val="00C9420F"/>
    <w:rsid w:val="00C94659"/>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3FDE"/>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6F63"/>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30C"/>
    <w:rsid w:val="00CB235A"/>
    <w:rsid w:val="00CB2CBB"/>
    <w:rsid w:val="00CB30A9"/>
    <w:rsid w:val="00CB3267"/>
    <w:rsid w:val="00CB33D5"/>
    <w:rsid w:val="00CB3852"/>
    <w:rsid w:val="00CB3FEA"/>
    <w:rsid w:val="00CB450A"/>
    <w:rsid w:val="00CB5115"/>
    <w:rsid w:val="00CB5755"/>
    <w:rsid w:val="00CB5878"/>
    <w:rsid w:val="00CB601C"/>
    <w:rsid w:val="00CB636A"/>
    <w:rsid w:val="00CB64A1"/>
    <w:rsid w:val="00CB740F"/>
    <w:rsid w:val="00CB76E1"/>
    <w:rsid w:val="00CC0026"/>
    <w:rsid w:val="00CC008F"/>
    <w:rsid w:val="00CC0603"/>
    <w:rsid w:val="00CC0671"/>
    <w:rsid w:val="00CC0AE3"/>
    <w:rsid w:val="00CC0FA6"/>
    <w:rsid w:val="00CC146D"/>
    <w:rsid w:val="00CC178E"/>
    <w:rsid w:val="00CC1897"/>
    <w:rsid w:val="00CC1C26"/>
    <w:rsid w:val="00CC1E0B"/>
    <w:rsid w:val="00CC2017"/>
    <w:rsid w:val="00CC20E7"/>
    <w:rsid w:val="00CC21C5"/>
    <w:rsid w:val="00CC22DA"/>
    <w:rsid w:val="00CC26CE"/>
    <w:rsid w:val="00CC2945"/>
    <w:rsid w:val="00CC29A2"/>
    <w:rsid w:val="00CC353C"/>
    <w:rsid w:val="00CC35CF"/>
    <w:rsid w:val="00CC3BB5"/>
    <w:rsid w:val="00CC4093"/>
    <w:rsid w:val="00CC45D0"/>
    <w:rsid w:val="00CC47C2"/>
    <w:rsid w:val="00CC480F"/>
    <w:rsid w:val="00CC4B48"/>
    <w:rsid w:val="00CC4BA2"/>
    <w:rsid w:val="00CC4D63"/>
    <w:rsid w:val="00CC5AD5"/>
    <w:rsid w:val="00CC5D41"/>
    <w:rsid w:val="00CC62E4"/>
    <w:rsid w:val="00CC6F6C"/>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B18"/>
    <w:rsid w:val="00CD1F38"/>
    <w:rsid w:val="00CD287D"/>
    <w:rsid w:val="00CD29CA"/>
    <w:rsid w:val="00CD2CB4"/>
    <w:rsid w:val="00CD319A"/>
    <w:rsid w:val="00CD3C12"/>
    <w:rsid w:val="00CD3C4B"/>
    <w:rsid w:val="00CD3DCE"/>
    <w:rsid w:val="00CD4393"/>
    <w:rsid w:val="00CD44B7"/>
    <w:rsid w:val="00CD4B48"/>
    <w:rsid w:val="00CD5AD0"/>
    <w:rsid w:val="00CD5E00"/>
    <w:rsid w:val="00CD6BB2"/>
    <w:rsid w:val="00CD6F1F"/>
    <w:rsid w:val="00CD7202"/>
    <w:rsid w:val="00CD736C"/>
    <w:rsid w:val="00CD7D42"/>
    <w:rsid w:val="00CE0180"/>
    <w:rsid w:val="00CE0336"/>
    <w:rsid w:val="00CE0751"/>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4BFE"/>
    <w:rsid w:val="00CE53EB"/>
    <w:rsid w:val="00CE55A7"/>
    <w:rsid w:val="00CE599B"/>
    <w:rsid w:val="00CE6603"/>
    <w:rsid w:val="00CE660E"/>
    <w:rsid w:val="00CE6880"/>
    <w:rsid w:val="00CE6ACD"/>
    <w:rsid w:val="00CE7424"/>
    <w:rsid w:val="00CE7521"/>
    <w:rsid w:val="00CE7E91"/>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E8"/>
    <w:rsid w:val="00CF2C0A"/>
    <w:rsid w:val="00CF2CF7"/>
    <w:rsid w:val="00CF357A"/>
    <w:rsid w:val="00CF3604"/>
    <w:rsid w:val="00CF4060"/>
    <w:rsid w:val="00CF46BE"/>
    <w:rsid w:val="00CF49CC"/>
    <w:rsid w:val="00CF4A69"/>
    <w:rsid w:val="00CF4AB0"/>
    <w:rsid w:val="00CF4F01"/>
    <w:rsid w:val="00CF52EF"/>
    <w:rsid w:val="00CF54A3"/>
    <w:rsid w:val="00CF5985"/>
    <w:rsid w:val="00CF5D7F"/>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ADB"/>
    <w:rsid w:val="00D06CA3"/>
    <w:rsid w:val="00D06D35"/>
    <w:rsid w:val="00D06DF8"/>
    <w:rsid w:val="00D07437"/>
    <w:rsid w:val="00D0763A"/>
    <w:rsid w:val="00D07AE2"/>
    <w:rsid w:val="00D10087"/>
    <w:rsid w:val="00D1008C"/>
    <w:rsid w:val="00D10364"/>
    <w:rsid w:val="00D10DEF"/>
    <w:rsid w:val="00D112D4"/>
    <w:rsid w:val="00D11589"/>
    <w:rsid w:val="00D11761"/>
    <w:rsid w:val="00D11846"/>
    <w:rsid w:val="00D11AD5"/>
    <w:rsid w:val="00D11DAD"/>
    <w:rsid w:val="00D12047"/>
    <w:rsid w:val="00D122C1"/>
    <w:rsid w:val="00D126C8"/>
    <w:rsid w:val="00D12F19"/>
    <w:rsid w:val="00D131F1"/>
    <w:rsid w:val="00D133A4"/>
    <w:rsid w:val="00D133D9"/>
    <w:rsid w:val="00D13442"/>
    <w:rsid w:val="00D135B3"/>
    <w:rsid w:val="00D13705"/>
    <w:rsid w:val="00D139D7"/>
    <w:rsid w:val="00D13AD4"/>
    <w:rsid w:val="00D141B8"/>
    <w:rsid w:val="00D14252"/>
    <w:rsid w:val="00D14400"/>
    <w:rsid w:val="00D144CD"/>
    <w:rsid w:val="00D14534"/>
    <w:rsid w:val="00D1463A"/>
    <w:rsid w:val="00D149A8"/>
    <w:rsid w:val="00D149EC"/>
    <w:rsid w:val="00D14AEF"/>
    <w:rsid w:val="00D14B2B"/>
    <w:rsid w:val="00D14FAE"/>
    <w:rsid w:val="00D15505"/>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1A39"/>
    <w:rsid w:val="00D2206D"/>
    <w:rsid w:val="00D223B1"/>
    <w:rsid w:val="00D2247B"/>
    <w:rsid w:val="00D2249C"/>
    <w:rsid w:val="00D224D3"/>
    <w:rsid w:val="00D226EB"/>
    <w:rsid w:val="00D22780"/>
    <w:rsid w:val="00D22A12"/>
    <w:rsid w:val="00D22A39"/>
    <w:rsid w:val="00D22AD1"/>
    <w:rsid w:val="00D22BAA"/>
    <w:rsid w:val="00D23179"/>
    <w:rsid w:val="00D2345D"/>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5CDF"/>
    <w:rsid w:val="00D26292"/>
    <w:rsid w:val="00D2637C"/>
    <w:rsid w:val="00D264C5"/>
    <w:rsid w:val="00D2668C"/>
    <w:rsid w:val="00D26934"/>
    <w:rsid w:val="00D26CCE"/>
    <w:rsid w:val="00D270B7"/>
    <w:rsid w:val="00D27894"/>
    <w:rsid w:val="00D2793B"/>
    <w:rsid w:val="00D279D9"/>
    <w:rsid w:val="00D279F5"/>
    <w:rsid w:val="00D27BDD"/>
    <w:rsid w:val="00D27D64"/>
    <w:rsid w:val="00D27F1D"/>
    <w:rsid w:val="00D30342"/>
    <w:rsid w:val="00D303FE"/>
    <w:rsid w:val="00D308DD"/>
    <w:rsid w:val="00D30984"/>
    <w:rsid w:val="00D30BB8"/>
    <w:rsid w:val="00D30DE6"/>
    <w:rsid w:val="00D30EA3"/>
    <w:rsid w:val="00D313B9"/>
    <w:rsid w:val="00D315CE"/>
    <w:rsid w:val="00D316FC"/>
    <w:rsid w:val="00D31C71"/>
    <w:rsid w:val="00D31CA2"/>
    <w:rsid w:val="00D31CB4"/>
    <w:rsid w:val="00D31DA4"/>
    <w:rsid w:val="00D32138"/>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4"/>
    <w:rsid w:val="00D35EC0"/>
    <w:rsid w:val="00D35F5C"/>
    <w:rsid w:val="00D3682E"/>
    <w:rsid w:val="00D36C5C"/>
    <w:rsid w:val="00D36EEC"/>
    <w:rsid w:val="00D36FBE"/>
    <w:rsid w:val="00D37090"/>
    <w:rsid w:val="00D3724D"/>
    <w:rsid w:val="00D379A1"/>
    <w:rsid w:val="00D37A06"/>
    <w:rsid w:val="00D37D64"/>
    <w:rsid w:val="00D37DEB"/>
    <w:rsid w:val="00D37ED6"/>
    <w:rsid w:val="00D40264"/>
    <w:rsid w:val="00D40403"/>
    <w:rsid w:val="00D409AC"/>
    <w:rsid w:val="00D40CAE"/>
    <w:rsid w:val="00D40D5D"/>
    <w:rsid w:val="00D40D75"/>
    <w:rsid w:val="00D40DC8"/>
    <w:rsid w:val="00D413B1"/>
    <w:rsid w:val="00D41699"/>
    <w:rsid w:val="00D41A6B"/>
    <w:rsid w:val="00D41B53"/>
    <w:rsid w:val="00D41EDB"/>
    <w:rsid w:val="00D42240"/>
    <w:rsid w:val="00D42249"/>
    <w:rsid w:val="00D42383"/>
    <w:rsid w:val="00D42549"/>
    <w:rsid w:val="00D427B7"/>
    <w:rsid w:val="00D42881"/>
    <w:rsid w:val="00D4298A"/>
    <w:rsid w:val="00D42A2C"/>
    <w:rsid w:val="00D42AA3"/>
    <w:rsid w:val="00D42B6F"/>
    <w:rsid w:val="00D42ED0"/>
    <w:rsid w:val="00D43B8C"/>
    <w:rsid w:val="00D43ECE"/>
    <w:rsid w:val="00D44212"/>
    <w:rsid w:val="00D4478A"/>
    <w:rsid w:val="00D44821"/>
    <w:rsid w:val="00D449C6"/>
    <w:rsid w:val="00D44F35"/>
    <w:rsid w:val="00D45208"/>
    <w:rsid w:val="00D455EF"/>
    <w:rsid w:val="00D456B6"/>
    <w:rsid w:val="00D45865"/>
    <w:rsid w:val="00D458ED"/>
    <w:rsid w:val="00D45F0E"/>
    <w:rsid w:val="00D461B6"/>
    <w:rsid w:val="00D46217"/>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38D"/>
    <w:rsid w:val="00D50895"/>
    <w:rsid w:val="00D508D1"/>
    <w:rsid w:val="00D50AAC"/>
    <w:rsid w:val="00D50BF9"/>
    <w:rsid w:val="00D50EEC"/>
    <w:rsid w:val="00D51614"/>
    <w:rsid w:val="00D51BEE"/>
    <w:rsid w:val="00D51C87"/>
    <w:rsid w:val="00D52465"/>
    <w:rsid w:val="00D52490"/>
    <w:rsid w:val="00D52804"/>
    <w:rsid w:val="00D52E5D"/>
    <w:rsid w:val="00D52F83"/>
    <w:rsid w:val="00D53227"/>
    <w:rsid w:val="00D532B5"/>
    <w:rsid w:val="00D533AB"/>
    <w:rsid w:val="00D53533"/>
    <w:rsid w:val="00D5398C"/>
    <w:rsid w:val="00D53B15"/>
    <w:rsid w:val="00D53F0A"/>
    <w:rsid w:val="00D54194"/>
    <w:rsid w:val="00D54265"/>
    <w:rsid w:val="00D546BA"/>
    <w:rsid w:val="00D54CB1"/>
    <w:rsid w:val="00D54DE4"/>
    <w:rsid w:val="00D55226"/>
    <w:rsid w:val="00D55484"/>
    <w:rsid w:val="00D55815"/>
    <w:rsid w:val="00D55C51"/>
    <w:rsid w:val="00D56077"/>
    <w:rsid w:val="00D56160"/>
    <w:rsid w:val="00D561E1"/>
    <w:rsid w:val="00D56B19"/>
    <w:rsid w:val="00D56F56"/>
    <w:rsid w:val="00D57173"/>
    <w:rsid w:val="00D57AC7"/>
    <w:rsid w:val="00D57CC2"/>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273"/>
    <w:rsid w:val="00D626A1"/>
    <w:rsid w:val="00D62E1C"/>
    <w:rsid w:val="00D632FE"/>
    <w:rsid w:val="00D64001"/>
    <w:rsid w:val="00D642B0"/>
    <w:rsid w:val="00D645B2"/>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3CA"/>
    <w:rsid w:val="00D705F5"/>
    <w:rsid w:val="00D706B5"/>
    <w:rsid w:val="00D70737"/>
    <w:rsid w:val="00D70916"/>
    <w:rsid w:val="00D70A81"/>
    <w:rsid w:val="00D715D7"/>
    <w:rsid w:val="00D7161B"/>
    <w:rsid w:val="00D71678"/>
    <w:rsid w:val="00D716BB"/>
    <w:rsid w:val="00D71A4E"/>
    <w:rsid w:val="00D71AA6"/>
    <w:rsid w:val="00D71E9E"/>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A23"/>
    <w:rsid w:val="00D7519E"/>
    <w:rsid w:val="00D75554"/>
    <w:rsid w:val="00D7594D"/>
    <w:rsid w:val="00D75E1F"/>
    <w:rsid w:val="00D76E54"/>
    <w:rsid w:val="00D7702B"/>
    <w:rsid w:val="00D77308"/>
    <w:rsid w:val="00D77383"/>
    <w:rsid w:val="00D77B1E"/>
    <w:rsid w:val="00D77B8D"/>
    <w:rsid w:val="00D77D1D"/>
    <w:rsid w:val="00D77F23"/>
    <w:rsid w:val="00D8013D"/>
    <w:rsid w:val="00D804F3"/>
    <w:rsid w:val="00D80C1C"/>
    <w:rsid w:val="00D80CE3"/>
    <w:rsid w:val="00D814C3"/>
    <w:rsid w:val="00D818CF"/>
    <w:rsid w:val="00D81992"/>
    <w:rsid w:val="00D81ED7"/>
    <w:rsid w:val="00D82022"/>
    <w:rsid w:val="00D821A3"/>
    <w:rsid w:val="00D8257D"/>
    <w:rsid w:val="00D827A5"/>
    <w:rsid w:val="00D829A3"/>
    <w:rsid w:val="00D82FCD"/>
    <w:rsid w:val="00D83022"/>
    <w:rsid w:val="00D8342E"/>
    <w:rsid w:val="00D8355A"/>
    <w:rsid w:val="00D83B5E"/>
    <w:rsid w:val="00D83D64"/>
    <w:rsid w:val="00D83F37"/>
    <w:rsid w:val="00D83FDD"/>
    <w:rsid w:val="00D84329"/>
    <w:rsid w:val="00D84519"/>
    <w:rsid w:val="00D8476F"/>
    <w:rsid w:val="00D8482D"/>
    <w:rsid w:val="00D84FA2"/>
    <w:rsid w:val="00D85494"/>
    <w:rsid w:val="00D85C2F"/>
    <w:rsid w:val="00D86214"/>
    <w:rsid w:val="00D864D3"/>
    <w:rsid w:val="00D86C8B"/>
    <w:rsid w:val="00D86F66"/>
    <w:rsid w:val="00D870E5"/>
    <w:rsid w:val="00D871A7"/>
    <w:rsid w:val="00D87464"/>
    <w:rsid w:val="00D87B8B"/>
    <w:rsid w:val="00D87BED"/>
    <w:rsid w:val="00D87F3A"/>
    <w:rsid w:val="00D906E3"/>
    <w:rsid w:val="00D90DCD"/>
    <w:rsid w:val="00D9144F"/>
    <w:rsid w:val="00D9156F"/>
    <w:rsid w:val="00D91A37"/>
    <w:rsid w:val="00D91DE5"/>
    <w:rsid w:val="00D91EC4"/>
    <w:rsid w:val="00D91FD0"/>
    <w:rsid w:val="00D92272"/>
    <w:rsid w:val="00D927EE"/>
    <w:rsid w:val="00D92B54"/>
    <w:rsid w:val="00D92C13"/>
    <w:rsid w:val="00D92C39"/>
    <w:rsid w:val="00D92E9C"/>
    <w:rsid w:val="00D937CD"/>
    <w:rsid w:val="00D93802"/>
    <w:rsid w:val="00D94664"/>
    <w:rsid w:val="00D94A16"/>
    <w:rsid w:val="00D94BE5"/>
    <w:rsid w:val="00D94E65"/>
    <w:rsid w:val="00D9517E"/>
    <w:rsid w:val="00D951E9"/>
    <w:rsid w:val="00D953CC"/>
    <w:rsid w:val="00D95659"/>
    <w:rsid w:val="00D9585F"/>
    <w:rsid w:val="00D9602E"/>
    <w:rsid w:val="00D96197"/>
    <w:rsid w:val="00D96967"/>
    <w:rsid w:val="00D96BE7"/>
    <w:rsid w:val="00D96D02"/>
    <w:rsid w:val="00D96D20"/>
    <w:rsid w:val="00D96EBB"/>
    <w:rsid w:val="00D97339"/>
    <w:rsid w:val="00D97395"/>
    <w:rsid w:val="00D97AC5"/>
    <w:rsid w:val="00DA007D"/>
    <w:rsid w:val="00DA0BC5"/>
    <w:rsid w:val="00DA0DCC"/>
    <w:rsid w:val="00DA0E65"/>
    <w:rsid w:val="00DA1467"/>
    <w:rsid w:val="00DA14AA"/>
    <w:rsid w:val="00DA1C25"/>
    <w:rsid w:val="00DA2145"/>
    <w:rsid w:val="00DA22DA"/>
    <w:rsid w:val="00DA246A"/>
    <w:rsid w:val="00DA2C84"/>
    <w:rsid w:val="00DA2DAD"/>
    <w:rsid w:val="00DA3858"/>
    <w:rsid w:val="00DA3F29"/>
    <w:rsid w:val="00DA4468"/>
    <w:rsid w:val="00DA486E"/>
    <w:rsid w:val="00DA4BC1"/>
    <w:rsid w:val="00DA4BDC"/>
    <w:rsid w:val="00DA4DEA"/>
    <w:rsid w:val="00DA4EF0"/>
    <w:rsid w:val="00DA5216"/>
    <w:rsid w:val="00DA59BF"/>
    <w:rsid w:val="00DA600B"/>
    <w:rsid w:val="00DA6155"/>
    <w:rsid w:val="00DA6DD0"/>
    <w:rsid w:val="00DA73CA"/>
    <w:rsid w:val="00DA780E"/>
    <w:rsid w:val="00DA7B6B"/>
    <w:rsid w:val="00DA7D27"/>
    <w:rsid w:val="00DA7D41"/>
    <w:rsid w:val="00DA7EB6"/>
    <w:rsid w:val="00DB0057"/>
    <w:rsid w:val="00DB0316"/>
    <w:rsid w:val="00DB0AAB"/>
    <w:rsid w:val="00DB0B11"/>
    <w:rsid w:val="00DB0C70"/>
    <w:rsid w:val="00DB0D0F"/>
    <w:rsid w:val="00DB0F3D"/>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66A"/>
    <w:rsid w:val="00DB4C54"/>
    <w:rsid w:val="00DB4DF0"/>
    <w:rsid w:val="00DB4F1B"/>
    <w:rsid w:val="00DB5013"/>
    <w:rsid w:val="00DB5437"/>
    <w:rsid w:val="00DB5547"/>
    <w:rsid w:val="00DB5608"/>
    <w:rsid w:val="00DB5681"/>
    <w:rsid w:val="00DB5964"/>
    <w:rsid w:val="00DB59FC"/>
    <w:rsid w:val="00DB60C6"/>
    <w:rsid w:val="00DB6119"/>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358"/>
    <w:rsid w:val="00DD3520"/>
    <w:rsid w:val="00DD3653"/>
    <w:rsid w:val="00DD3BDB"/>
    <w:rsid w:val="00DD452B"/>
    <w:rsid w:val="00DD46BB"/>
    <w:rsid w:val="00DD513F"/>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48F"/>
    <w:rsid w:val="00DE3855"/>
    <w:rsid w:val="00DE39B1"/>
    <w:rsid w:val="00DE3B45"/>
    <w:rsid w:val="00DE3D44"/>
    <w:rsid w:val="00DE40D5"/>
    <w:rsid w:val="00DE4475"/>
    <w:rsid w:val="00DE459E"/>
    <w:rsid w:val="00DE4A6F"/>
    <w:rsid w:val="00DE530B"/>
    <w:rsid w:val="00DE5BAF"/>
    <w:rsid w:val="00DE6624"/>
    <w:rsid w:val="00DE66A5"/>
    <w:rsid w:val="00DE6793"/>
    <w:rsid w:val="00DE68A4"/>
    <w:rsid w:val="00DE69AD"/>
    <w:rsid w:val="00DE6C55"/>
    <w:rsid w:val="00DE6C76"/>
    <w:rsid w:val="00DE7738"/>
    <w:rsid w:val="00DE78C9"/>
    <w:rsid w:val="00DE79ED"/>
    <w:rsid w:val="00DF033B"/>
    <w:rsid w:val="00DF0424"/>
    <w:rsid w:val="00DF0611"/>
    <w:rsid w:val="00DF0AA2"/>
    <w:rsid w:val="00DF0CF8"/>
    <w:rsid w:val="00DF0DD0"/>
    <w:rsid w:val="00DF0DD1"/>
    <w:rsid w:val="00DF10C3"/>
    <w:rsid w:val="00DF1181"/>
    <w:rsid w:val="00DF1564"/>
    <w:rsid w:val="00DF1635"/>
    <w:rsid w:val="00DF1761"/>
    <w:rsid w:val="00DF18CE"/>
    <w:rsid w:val="00DF19B2"/>
    <w:rsid w:val="00DF2B13"/>
    <w:rsid w:val="00DF2D11"/>
    <w:rsid w:val="00DF2D3B"/>
    <w:rsid w:val="00DF2F9E"/>
    <w:rsid w:val="00DF30A8"/>
    <w:rsid w:val="00DF31F1"/>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DF7E70"/>
    <w:rsid w:val="00DF7F0D"/>
    <w:rsid w:val="00E00054"/>
    <w:rsid w:val="00E00066"/>
    <w:rsid w:val="00E000D7"/>
    <w:rsid w:val="00E003B4"/>
    <w:rsid w:val="00E00688"/>
    <w:rsid w:val="00E00849"/>
    <w:rsid w:val="00E008D5"/>
    <w:rsid w:val="00E00B01"/>
    <w:rsid w:val="00E00E1A"/>
    <w:rsid w:val="00E00E87"/>
    <w:rsid w:val="00E013AB"/>
    <w:rsid w:val="00E016DE"/>
    <w:rsid w:val="00E016FA"/>
    <w:rsid w:val="00E01C33"/>
    <w:rsid w:val="00E023E3"/>
    <w:rsid w:val="00E0273D"/>
    <w:rsid w:val="00E0278B"/>
    <w:rsid w:val="00E027BA"/>
    <w:rsid w:val="00E02AFB"/>
    <w:rsid w:val="00E02CA0"/>
    <w:rsid w:val="00E02F78"/>
    <w:rsid w:val="00E0300C"/>
    <w:rsid w:val="00E03074"/>
    <w:rsid w:val="00E030D0"/>
    <w:rsid w:val="00E0319F"/>
    <w:rsid w:val="00E033C6"/>
    <w:rsid w:val="00E034E2"/>
    <w:rsid w:val="00E03583"/>
    <w:rsid w:val="00E039DB"/>
    <w:rsid w:val="00E03E54"/>
    <w:rsid w:val="00E04109"/>
    <w:rsid w:val="00E043C6"/>
    <w:rsid w:val="00E04851"/>
    <w:rsid w:val="00E04944"/>
    <w:rsid w:val="00E04D8D"/>
    <w:rsid w:val="00E04E0F"/>
    <w:rsid w:val="00E056C2"/>
    <w:rsid w:val="00E05E66"/>
    <w:rsid w:val="00E0668A"/>
    <w:rsid w:val="00E06861"/>
    <w:rsid w:val="00E07135"/>
    <w:rsid w:val="00E07476"/>
    <w:rsid w:val="00E07785"/>
    <w:rsid w:val="00E0783D"/>
    <w:rsid w:val="00E07C4C"/>
    <w:rsid w:val="00E07D1C"/>
    <w:rsid w:val="00E07F02"/>
    <w:rsid w:val="00E07F36"/>
    <w:rsid w:val="00E07F6F"/>
    <w:rsid w:val="00E102F2"/>
    <w:rsid w:val="00E1037A"/>
    <w:rsid w:val="00E10435"/>
    <w:rsid w:val="00E10437"/>
    <w:rsid w:val="00E1046A"/>
    <w:rsid w:val="00E10BEB"/>
    <w:rsid w:val="00E10DEE"/>
    <w:rsid w:val="00E10F65"/>
    <w:rsid w:val="00E12549"/>
    <w:rsid w:val="00E125E5"/>
    <w:rsid w:val="00E128AA"/>
    <w:rsid w:val="00E12920"/>
    <w:rsid w:val="00E12D55"/>
    <w:rsid w:val="00E12F8B"/>
    <w:rsid w:val="00E13294"/>
    <w:rsid w:val="00E13691"/>
    <w:rsid w:val="00E13BA4"/>
    <w:rsid w:val="00E141B2"/>
    <w:rsid w:val="00E143E7"/>
    <w:rsid w:val="00E14400"/>
    <w:rsid w:val="00E147BE"/>
    <w:rsid w:val="00E14BD1"/>
    <w:rsid w:val="00E14F2D"/>
    <w:rsid w:val="00E14FD5"/>
    <w:rsid w:val="00E15711"/>
    <w:rsid w:val="00E15A2B"/>
    <w:rsid w:val="00E15AA5"/>
    <w:rsid w:val="00E160D7"/>
    <w:rsid w:val="00E16672"/>
    <w:rsid w:val="00E16A4E"/>
    <w:rsid w:val="00E16BCA"/>
    <w:rsid w:val="00E16ECE"/>
    <w:rsid w:val="00E1700E"/>
    <w:rsid w:val="00E1708C"/>
    <w:rsid w:val="00E172B7"/>
    <w:rsid w:val="00E175E4"/>
    <w:rsid w:val="00E1783D"/>
    <w:rsid w:val="00E17CA7"/>
    <w:rsid w:val="00E201DC"/>
    <w:rsid w:val="00E203AB"/>
    <w:rsid w:val="00E204A5"/>
    <w:rsid w:val="00E207E6"/>
    <w:rsid w:val="00E20DA8"/>
    <w:rsid w:val="00E21269"/>
    <w:rsid w:val="00E2135E"/>
    <w:rsid w:val="00E213E7"/>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356"/>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048"/>
    <w:rsid w:val="00E3462B"/>
    <w:rsid w:val="00E349A0"/>
    <w:rsid w:val="00E34BE4"/>
    <w:rsid w:val="00E34C0C"/>
    <w:rsid w:val="00E34D60"/>
    <w:rsid w:val="00E34DAA"/>
    <w:rsid w:val="00E3507B"/>
    <w:rsid w:val="00E3586F"/>
    <w:rsid w:val="00E3589E"/>
    <w:rsid w:val="00E35971"/>
    <w:rsid w:val="00E36007"/>
    <w:rsid w:val="00E36410"/>
    <w:rsid w:val="00E36412"/>
    <w:rsid w:val="00E36806"/>
    <w:rsid w:val="00E36FAA"/>
    <w:rsid w:val="00E37369"/>
    <w:rsid w:val="00E37843"/>
    <w:rsid w:val="00E379AB"/>
    <w:rsid w:val="00E40405"/>
    <w:rsid w:val="00E40434"/>
    <w:rsid w:val="00E40516"/>
    <w:rsid w:val="00E40ACB"/>
    <w:rsid w:val="00E40DC3"/>
    <w:rsid w:val="00E41450"/>
    <w:rsid w:val="00E41699"/>
    <w:rsid w:val="00E41BBC"/>
    <w:rsid w:val="00E426EA"/>
    <w:rsid w:val="00E427CF"/>
    <w:rsid w:val="00E42942"/>
    <w:rsid w:val="00E42CA3"/>
    <w:rsid w:val="00E4305E"/>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67C8"/>
    <w:rsid w:val="00E475AA"/>
    <w:rsid w:val="00E475C2"/>
    <w:rsid w:val="00E47D28"/>
    <w:rsid w:val="00E47E11"/>
    <w:rsid w:val="00E47F06"/>
    <w:rsid w:val="00E47F76"/>
    <w:rsid w:val="00E500AC"/>
    <w:rsid w:val="00E5010F"/>
    <w:rsid w:val="00E502BC"/>
    <w:rsid w:val="00E50477"/>
    <w:rsid w:val="00E50806"/>
    <w:rsid w:val="00E50920"/>
    <w:rsid w:val="00E50983"/>
    <w:rsid w:val="00E50A2E"/>
    <w:rsid w:val="00E50E30"/>
    <w:rsid w:val="00E5130F"/>
    <w:rsid w:val="00E513D3"/>
    <w:rsid w:val="00E51424"/>
    <w:rsid w:val="00E5170A"/>
    <w:rsid w:val="00E517D9"/>
    <w:rsid w:val="00E51D0E"/>
    <w:rsid w:val="00E5221F"/>
    <w:rsid w:val="00E52962"/>
    <w:rsid w:val="00E529E8"/>
    <w:rsid w:val="00E52CB0"/>
    <w:rsid w:val="00E52D03"/>
    <w:rsid w:val="00E53464"/>
    <w:rsid w:val="00E534AA"/>
    <w:rsid w:val="00E53EF6"/>
    <w:rsid w:val="00E541D5"/>
    <w:rsid w:val="00E545F7"/>
    <w:rsid w:val="00E5466F"/>
    <w:rsid w:val="00E54942"/>
    <w:rsid w:val="00E54B10"/>
    <w:rsid w:val="00E54E47"/>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603"/>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469"/>
    <w:rsid w:val="00E6575A"/>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95C"/>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01"/>
    <w:rsid w:val="00E738F3"/>
    <w:rsid w:val="00E73DA3"/>
    <w:rsid w:val="00E7456F"/>
    <w:rsid w:val="00E74A36"/>
    <w:rsid w:val="00E74CF6"/>
    <w:rsid w:val="00E75076"/>
    <w:rsid w:val="00E75380"/>
    <w:rsid w:val="00E75976"/>
    <w:rsid w:val="00E75998"/>
    <w:rsid w:val="00E75F36"/>
    <w:rsid w:val="00E76259"/>
    <w:rsid w:val="00E76688"/>
    <w:rsid w:val="00E76702"/>
    <w:rsid w:val="00E76B5F"/>
    <w:rsid w:val="00E774C5"/>
    <w:rsid w:val="00E775B0"/>
    <w:rsid w:val="00E77928"/>
    <w:rsid w:val="00E77D1F"/>
    <w:rsid w:val="00E806F6"/>
    <w:rsid w:val="00E807E7"/>
    <w:rsid w:val="00E80888"/>
    <w:rsid w:val="00E80A06"/>
    <w:rsid w:val="00E80BDA"/>
    <w:rsid w:val="00E812B6"/>
    <w:rsid w:val="00E818ED"/>
    <w:rsid w:val="00E819CF"/>
    <w:rsid w:val="00E81DE5"/>
    <w:rsid w:val="00E82186"/>
    <w:rsid w:val="00E821A4"/>
    <w:rsid w:val="00E8256F"/>
    <w:rsid w:val="00E8265D"/>
    <w:rsid w:val="00E82795"/>
    <w:rsid w:val="00E828DC"/>
    <w:rsid w:val="00E82F77"/>
    <w:rsid w:val="00E83242"/>
    <w:rsid w:val="00E83463"/>
    <w:rsid w:val="00E83B78"/>
    <w:rsid w:val="00E83CE5"/>
    <w:rsid w:val="00E83FB0"/>
    <w:rsid w:val="00E84369"/>
    <w:rsid w:val="00E845DF"/>
    <w:rsid w:val="00E846E4"/>
    <w:rsid w:val="00E848AA"/>
    <w:rsid w:val="00E84A17"/>
    <w:rsid w:val="00E85997"/>
    <w:rsid w:val="00E85AFD"/>
    <w:rsid w:val="00E85B93"/>
    <w:rsid w:val="00E85C00"/>
    <w:rsid w:val="00E8602F"/>
    <w:rsid w:val="00E86262"/>
    <w:rsid w:val="00E86914"/>
    <w:rsid w:val="00E86A21"/>
    <w:rsid w:val="00E86A91"/>
    <w:rsid w:val="00E86D6E"/>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340"/>
    <w:rsid w:val="00E91449"/>
    <w:rsid w:val="00E91526"/>
    <w:rsid w:val="00E9248C"/>
    <w:rsid w:val="00E9257F"/>
    <w:rsid w:val="00E926B9"/>
    <w:rsid w:val="00E92916"/>
    <w:rsid w:val="00E92C02"/>
    <w:rsid w:val="00E92C46"/>
    <w:rsid w:val="00E92CE8"/>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6E39"/>
    <w:rsid w:val="00E9752D"/>
    <w:rsid w:val="00E97662"/>
    <w:rsid w:val="00E9780E"/>
    <w:rsid w:val="00E97928"/>
    <w:rsid w:val="00E97B93"/>
    <w:rsid w:val="00EA0030"/>
    <w:rsid w:val="00EA07E4"/>
    <w:rsid w:val="00EA0BBB"/>
    <w:rsid w:val="00EA1237"/>
    <w:rsid w:val="00EA136B"/>
    <w:rsid w:val="00EA13E1"/>
    <w:rsid w:val="00EA1D43"/>
    <w:rsid w:val="00EA2249"/>
    <w:rsid w:val="00EA2C0E"/>
    <w:rsid w:val="00EA2E4F"/>
    <w:rsid w:val="00EA2EF5"/>
    <w:rsid w:val="00EA3088"/>
    <w:rsid w:val="00EA3221"/>
    <w:rsid w:val="00EA32EA"/>
    <w:rsid w:val="00EA366A"/>
    <w:rsid w:val="00EA3699"/>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0C4"/>
    <w:rsid w:val="00EB1120"/>
    <w:rsid w:val="00EB1154"/>
    <w:rsid w:val="00EB145F"/>
    <w:rsid w:val="00EB16B6"/>
    <w:rsid w:val="00EB1BCE"/>
    <w:rsid w:val="00EB2081"/>
    <w:rsid w:val="00EB20E8"/>
    <w:rsid w:val="00EB2133"/>
    <w:rsid w:val="00EB22B3"/>
    <w:rsid w:val="00EB265B"/>
    <w:rsid w:val="00EB26E2"/>
    <w:rsid w:val="00EB39EE"/>
    <w:rsid w:val="00EB3F34"/>
    <w:rsid w:val="00EB4135"/>
    <w:rsid w:val="00EB418F"/>
    <w:rsid w:val="00EB4B3A"/>
    <w:rsid w:val="00EB51C1"/>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48"/>
    <w:rsid w:val="00EC129F"/>
    <w:rsid w:val="00EC280E"/>
    <w:rsid w:val="00EC2AD9"/>
    <w:rsid w:val="00EC31BC"/>
    <w:rsid w:val="00EC3502"/>
    <w:rsid w:val="00EC377F"/>
    <w:rsid w:val="00EC3A71"/>
    <w:rsid w:val="00EC3DDF"/>
    <w:rsid w:val="00EC3E8B"/>
    <w:rsid w:val="00EC41B2"/>
    <w:rsid w:val="00EC4342"/>
    <w:rsid w:val="00EC45C8"/>
    <w:rsid w:val="00EC4AAF"/>
    <w:rsid w:val="00EC4CBA"/>
    <w:rsid w:val="00EC4FD4"/>
    <w:rsid w:val="00EC590B"/>
    <w:rsid w:val="00EC5EA1"/>
    <w:rsid w:val="00EC6335"/>
    <w:rsid w:val="00EC63BE"/>
    <w:rsid w:val="00EC6706"/>
    <w:rsid w:val="00EC6936"/>
    <w:rsid w:val="00EC6FD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570"/>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03E"/>
    <w:rsid w:val="00EE35AC"/>
    <w:rsid w:val="00EE3B90"/>
    <w:rsid w:val="00EE3C9E"/>
    <w:rsid w:val="00EE3CBC"/>
    <w:rsid w:val="00EE3CF3"/>
    <w:rsid w:val="00EE441B"/>
    <w:rsid w:val="00EE461A"/>
    <w:rsid w:val="00EE494A"/>
    <w:rsid w:val="00EE4D00"/>
    <w:rsid w:val="00EE53A5"/>
    <w:rsid w:val="00EE5405"/>
    <w:rsid w:val="00EE5483"/>
    <w:rsid w:val="00EE59FE"/>
    <w:rsid w:val="00EE5D13"/>
    <w:rsid w:val="00EE602A"/>
    <w:rsid w:val="00EE60F1"/>
    <w:rsid w:val="00EE65E7"/>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4CF5"/>
    <w:rsid w:val="00EF5121"/>
    <w:rsid w:val="00EF54E1"/>
    <w:rsid w:val="00EF5896"/>
    <w:rsid w:val="00EF59EB"/>
    <w:rsid w:val="00EF5A72"/>
    <w:rsid w:val="00EF5BCF"/>
    <w:rsid w:val="00EF5C57"/>
    <w:rsid w:val="00EF5E15"/>
    <w:rsid w:val="00EF5F0D"/>
    <w:rsid w:val="00EF6C65"/>
    <w:rsid w:val="00EF6D42"/>
    <w:rsid w:val="00EF6D7A"/>
    <w:rsid w:val="00EF6D95"/>
    <w:rsid w:val="00EF742A"/>
    <w:rsid w:val="00EF77C6"/>
    <w:rsid w:val="00EF7B06"/>
    <w:rsid w:val="00EF7CF1"/>
    <w:rsid w:val="00EF7EEF"/>
    <w:rsid w:val="00F0028D"/>
    <w:rsid w:val="00F00671"/>
    <w:rsid w:val="00F0080E"/>
    <w:rsid w:val="00F00E2F"/>
    <w:rsid w:val="00F010D8"/>
    <w:rsid w:val="00F01175"/>
    <w:rsid w:val="00F01721"/>
    <w:rsid w:val="00F01A81"/>
    <w:rsid w:val="00F01EC5"/>
    <w:rsid w:val="00F0212C"/>
    <w:rsid w:val="00F0239C"/>
    <w:rsid w:val="00F02479"/>
    <w:rsid w:val="00F02AA9"/>
    <w:rsid w:val="00F02DD3"/>
    <w:rsid w:val="00F02DF2"/>
    <w:rsid w:val="00F031DC"/>
    <w:rsid w:val="00F03491"/>
    <w:rsid w:val="00F0474B"/>
    <w:rsid w:val="00F049D9"/>
    <w:rsid w:val="00F04AFB"/>
    <w:rsid w:val="00F04B72"/>
    <w:rsid w:val="00F04DAF"/>
    <w:rsid w:val="00F04E0F"/>
    <w:rsid w:val="00F04E6B"/>
    <w:rsid w:val="00F05758"/>
    <w:rsid w:val="00F059BF"/>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212"/>
    <w:rsid w:val="00F113CD"/>
    <w:rsid w:val="00F11419"/>
    <w:rsid w:val="00F114D7"/>
    <w:rsid w:val="00F1183A"/>
    <w:rsid w:val="00F11AEB"/>
    <w:rsid w:val="00F11B7A"/>
    <w:rsid w:val="00F11D19"/>
    <w:rsid w:val="00F11E27"/>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58CE"/>
    <w:rsid w:val="00F1600A"/>
    <w:rsid w:val="00F16338"/>
    <w:rsid w:val="00F16541"/>
    <w:rsid w:val="00F16CEB"/>
    <w:rsid w:val="00F16D1C"/>
    <w:rsid w:val="00F16E46"/>
    <w:rsid w:val="00F17576"/>
    <w:rsid w:val="00F176AA"/>
    <w:rsid w:val="00F178A8"/>
    <w:rsid w:val="00F17A36"/>
    <w:rsid w:val="00F20372"/>
    <w:rsid w:val="00F204C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68E"/>
    <w:rsid w:val="00F237F5"/>
    <w:rsid w:val="00F23980"/>
    <w:rsid w:val="00F239FD"/>
    <w:rsid w:val="00F23C53"/>
    <w:rsid w:val="00F23F61"/>
    <w:rsid w:val="00F2408C"/>
    <w:rsid w:val="00F24904"/>
    <w:rsid w:val="00F24B83"/>
    <w:rsid w:val="00F24F9F"/>
    <w:rsid w:val="00F24FB3"/>
    <w:rsid w:val="00F25268"/>
    <w:rsid w:val="00F2549E"/>
    <w:rsid w:val="00F25EC2"/>
    <w:rsid w:val="00F268CD"/>
    <w:rsid w:val="00F26DAD"/>
    <w:rsid w:val="00F27530"/>
    <w:rsid w:val="00F279E7"/>
    <w:rsid w:val="00F279F8"/>
    <w:rsid w:val="00F301B6"/>
    <w:rsid w:val="00F3059D"/>
    <w:rsid w:val="00F30728"/>
    <w:rsid w:val="00F30754"/>
    <w:rsid w:val="00F307AA"/>
    <w:rsid w:val="00F309EC"/>
    <w:rsid w:val="00F30A76"/>
    <w:rsid w:val="00F30C4B"/>
    <w:rsid w:val="00F312E3"/>
    <w:rsid w:val="00F31443"/>
    <w:rsid w:val="00F31526"/>
    <w:rsid w:val="00F3170D"/>
    <w:rsid w:val="00F3180C"/>
    <w:rsid w:val="00F3180E"/>
    <w:rsid w:val="00F31858"/>
    <w:rsid w:val="00F31F0B"/>
    <w:rsid w:val="00F328E0"/>
    <w:rsid w:val="00F32B53"/>
    <w:rsid w:val="00F32B58"/>
    <w:rsid w:val="00F337E4"/>
    <w:rsid w:val="00F339D1"/>
    <w:rsid w:val="00F3455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08A8"/>
    <w:rsid w:val="00F40F1C"/>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01B"/>
    <w:rsid w:val="00F43177"/>
    <w:rsid w:val="00F43D07"/>
    <w:rsid w:val="00F43D95"/>
    <w:rsid w:val="00F44184"/>
    <w:rsid w:val="00F4474F"/>
    <w:rsid w:val="00F44761"/>
    <w:rsid w:val="00F44D4F"/>
    <w:rsid w:val="00F45002"/>
    <w:rsid w:val="00F4525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54"/>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79A"/>
    <w:rsid w:val="00F57CC6"/>
    <w:rsid w:val="00F57CD0"/>
    <w:rsid w:val="00F6003F"/>
    <w:rsid w:val="00F603C3"/>
    <w:rsid w:val="00F607CC"/>
    <w:rsid w:val="00F60823"/>
    <w:rsid w:val="00F60829"/>
    <w:rsid w:val="00F609A3"/>
    <w:rsid w:val="00F609FC"/>
    <w:rsid w:val="00F611DC"/>
    <w:rsid w:val="00F612E8"/>
    <w:rsid w:val="00F613EB"/>
    <w:rsid w:val="00F613FF"/>
    <w:rsid w:val="00F617B6"/>
    <w:rsid w:val="00F61895"/>
    <w:rsid w:val="00F6191F"/>
    <w:rsid w:val="00F61E2A"/>
    <w:rsid w:val="00F620A3"/>
    <w:rsid w:val="00F6210D"/>
    <w:rsid w:val="00F622C5"/>
    <w:rsid w:val="00F622C9"/>
    <w:rsid w:val="00F624A7"/>
    <w:rsid w:val="00F624CB"/>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564"/>
    <w:rsid w:val="00F65CC9"/>
    <w:rsid w:val="00F66003"/>
    <w:rsid w:val="00F66203"/>
    <w:rsid w:val="00F66CBA"/>
    <w:rsid w:val="00F66CBE"/>
    <w:rsid w:val="00F67043"/>
    <w:rsid w:val="00F674CC"/>
    <w:rsid w:val="00F67C0C"/>
    <w:rsid w:val="00F67D3C"/>
    <w:rsid w:val="00F70914"/>
    <w:rsid w:val="00F70ABF"/>
    <w:rsid w:val="00F70DC8"/>
    <w:rsid w:val="00F70E33"/>
    <w:rsid w:val="00F7164A"/>
    <w:rsid w:val="00F71971"/>
    <w:rsid w:val="00F721EB"/>
    <w:rsid w:val="00F7224D"/>
    <w:rsid w:val="00F724B8"/>
    <w:rsid w:val="00F725D1"/>
    <w:rsid w:val="00F7370D"/>
    <w:rsid w:val="00F738B2"/>
    <w:rsid w:val="00F74436"/>
    <w:rsid w:val="00F74615"/>
    <w:rsid w:val="00F74648"/>
    <w:rsid w:val="00F747DD"/>
    <w:rsid w:val="00F74961"/>
    <w:rsid w:val="00F751C5"/>
    <w:rsid w:val="00F75299"/>
    <w:rsid w:val="00F758AA"/>
    <w:rsid w:val="00F7596A"/>
    <w:rsid w:val="00F75A18"/>
    <w:rsid w:val="00F75B4C"/>
    <w:rsid w:val="00F75BF3"/>
    <w:rsid w:val="00F768D5"/>
    <w:rsid w:val="00F76B20"/>
    <w:rsid w:val="00F76D94"/>
    <w:rsid w:val="00F76DAB"/>
    <w:rsid w:val="00F76E01"/>
    <w:rsid w:val="00F771CF"/>
    <w:rsid w:val="00F772F6"/>
    <w:rsid w:val="00F774CE"/>
    <w:rsid w:val="00F77725"/>
    <w:rsid w:val="00F7775F"/>
    <w:rsid w:val="00F77800"/>
    <w:rsid w:val="00F77F46"/>
    <w:rsid w:val="00F77FDB"/>
    <w:rsid w:val="00F80152"/>
    <w:rsid w:val="00F80194"/>
    <w:rsid w:val="00F802DF"/>
    <w:rsid w:val="00F803B5"/>
    <w:rsid w:val="00F8056E"/>
    <w:rsid w:val="00F8060A"/>
    <w:rsid w:val="00F80FB7"/>
    <w:rsid w:val="00F8148D"/>
    <w:rsid w:val="00F817CA"/>
    <w:rsid w:val="00F81ABB"/>
    <w:rsid w:val="00F81D03"/>
    <w:rsid w:val="00F820BD"/>
    <w:rsid w:val="00F821B3"/>
    <w:rsid w:val="00F823BA"/>
    <w:rsid w:val="00F824BB"/>
    <w:rsid w:val="00F82E58"/>
    <w:rsid w:val="00F82E94"/>
    <w:rsid w:val="00F82EAA"/>
    <w:rsid w:val="00F8322B"/>
    <w:rsid w:val="00F83248"/>
    <w:rsid w:val="00F8332B"/>
    <w:rsid w:val="00F8371F"/>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D10"/>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9B9"/>
    <w:rsid w:val="00F92B33"/>
    <w:rsid w:val="00F92D86"/>
    <w:rsid w:val="00F9337A"/>
    <w:rsid w:val="00F9374B"/>
    <w:rsid w:val="00F9395D"/>
    <w:rsid w:val="00F939D3"/>
    <w:rsid w:val="00F93E60"/>
    <w:rsid w:val="00F9411F"/>
    <w:rsid w:val="00F94237"/>
    <w:rsid w:val="00F943E0"/>
    <w:rsid w:val="00F94545"/>
    <w:rsid w:val="00F94776"/>
    <w:rsid w:val="00F949E6"/>
    <w:rsid w:val="00F949F7"/>
    <w:rsid w:val="00F94A10"/>
    <w:rsid w:val="00F94C4D"/>
    <w:rsid w:val="00F952BA"/>
    <w:rsid w:val="00F9556A"/>
    <w:rsid w:val="00F956D4"/>
    <w:rsid w:val="00F95816"/>
    <w:rsid w:val="00F95A7B"/>
    <w:rsid w:val="00F95BDC"/>
    <w:rsid w:val="00F95C6A"/>
    <w:rsid w:val="00F95E2C"/>
    <w:rsid w:val="00F96691"/>
    <w:rsid w:val="00F96E77"/>
    <w:rsid w:val="00F97197"/>
    <w:rsid w:val="00F9756A"/>
    <w:rsid w:val="00F97AAC"/>
    <w:rsid w:val="00F97FF1"/>
    <w:rsid w:val="00FA01E0"/>
    <w:rsid w:val="00FA0370"/>
    <w:rsid w:val="00FA094A"/>
    <w:rsid w:val="00FA101A"/>
    <w:rsid w:val="00FA1071"/>
    <w:rsid w:val="00FA1A76"/>
    <w:rsid w:val="00FA1CE8"/>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5BF2"/>
    <w:rsid w:val="00FA5D17"/>
    <w:rsid w:val="00FA612F"/>
    <w:rsid w:val="00FA695F"/>
    <w:rsid w:val="00FA6FC1"/>
    <w:rsid w:val="00FA7287"/>
    <w:rsid w:val="00FA7764"/>
    <w:rsid w:val="00FA778E"/>
    <w:rsid w:val="00FA7D13"/>
    <w:rsid w:val="00FB010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B6D"/>
    <w:rsid w:val="00FB2C70"/>
    <w:rsid w:val="00FB3037"/>
    <w:rsid w:val="00FB3223"/>
    <w:rsid w:val="00FB347A"/>
    <w:rsid w:val="00FB38A6"/>
    <w:rsid w:val="00FB3B6E"/>
    <w:rsid w:val="00FB3C55"/>
    <w:rsid w:val="00FB3C8C"/>
    <w:rsid w:val="00FB3E86"/>
    <w:rsid w:val="00FB413D"/>
    <w:rsid w:val="00FB4216"/>
    <w:rsid w:val="00FB46FE"/>
    <w:rsid w:val="00FB485C"/>
    <w:rsid w:val="00FB4956"/>
    <w:rsid w:val="00FB4C96"/>
    <w:rsid w:val="00FB4E67"/>
    <w:rsid w:val="00FB5031"/>
    <w:rsid w:val="00FB52F7"/>
    <w:rsid w:val="00FB58FF"/>
    <w:rsid w:val="00FB6297"/>
    <w:rsid w:val="00FB63B8"/>
    <w:rsid w:val="00FB64A5"/>
    <w:rsid w:val="00FB653F"/>
    <w:rsid w:val="00FB6B98"/>
    <w:rsid w:val="00FB6C7B"/>
    <w:rsid w:val="00FB7148"/>
    <w:rsid w:val="00FB72CE"/>
    <w:rsid w:val="00FB75BC"/>
    <w:rsid w:val="00FB7B55"/>
    <w:rsid w:val="00FB7C69"/>
    <w:rsid w:val="00FB7CCC"/>
    <w:rsid w:val="00FC058C"/>
    <w:rsid w:val="00FC0A01"/>
    <w:rsid w:val="00FC0CE1"/>
    <w:rsid w:val="00FC0F5D"/>
    <w:rsid w:val="00FC109F"/>
    <w:rsid w:val="00FC1232"/>
    <w:rsid w:val="00FC197D"/>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51"/>
    <w:rsid w:val="00FC7A79"/>
    <w:rsid w:val="00FC7C24"/>
    <w:rsid w:val="00FD0202"/>
    <w:rsid w:val="00FD0320"/>
    <w:rsid w:val="00FD07F8"/>
    <w:rsid w:val="00FD0C21"/>
    <w:rsid w:val="00FD0E4F"/>
    <w:rsid w:val="00FD1194"/>
    <w:rsid w:val="00FD12F8"/>
    <w:rsid w:val="00FD1A87"/>
    <w:rsid w:val="00FD1B07"/>
    <w:rsid w:val="00FD1DB6"/>
    <w:rsid w:val="00FD2575"/>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66B1"/>
    <w:rsid w:val="00FD705B"/>
    <w:rsid w:val="00FD776D"/>
    <w:rsid w:val="00FD7835"/>
    <w:rsid w:val="00FD7841"/>
    <w:rsid w:val="00FD7EA9"/>
    <w:rsid w:val="00FD7F4B"/>
    <w:rsid w:val="00FE0273"/>
    <w:rsid w:val="00FE039D"/>
    <w:rsid w:val="00FE05F3"/>
    <w:rsid w:val="00FE0687"/>
    <w:rsid w:val="00FE08D3"/>
    <w:rsid w:val="00FE0C49"/>
    <w:rsid w:val="00FE0D16"/>
    <w:rsid w:val="00FE0E38"/>
    <w:rsid w:val="00FE228E"/>
    <w:rsid w:val="00FE24F7"/>
    <w:rsid w:val="00FE2A24"/>
    <w:rsid w:val="00FE2B4D"/>
    <w:rsid w:val="00FE31A7"/>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9A"/>
    <w:rsid w:val="00FE60C2"/>
    <w:rsid w:val="00FE6145"/>
    <w:rsid w:val="00FE67CF"/>
    <w:rsid w:val="00FE68A4"/>
    <w:rsid w:val="00FE69FB"/>
    <w:rsid w:val="00FE73D4"/>
    <w:rsid w:val="00FE7405"/>
    <w:rsid w:val="00FE75DE"/>
    <w:rsid w:val="00FE7885"/>
    <w:rsid w:val="00FE7A9B"/>
    <w:rsid w:val="00FE7C9D"/>
    <w:rsid w:val="00FE7E42"/>
    <w:rsid w:val="00FE7E4A"/>
    <w:rsid w:val="00FE7F96"/>
    <w:rsid w:val="00FF0235"/>
    <w:rsid w:val="00FF07AA"/>
    <w:rsid w:val="00FF0C67"/>
    <w:rsid w:val="00FF0FFC"/>
    <w:rsid w:val="00FF133D"/>
    <w:rsid w:val="00FF1A85"/>
    <w:rsid w:val="00FF1D20"/>
    <w:rsid w:val="00FF23A6"/>
    <w:rsid w:val="00FF23D2"/>
    <w:rsid w:val="00FF29F8"/>
    <w:rsid w:val="00FF2C13"/>
    <w:rsid w:val="00FF2E34"/>
    <w:rsid w:val="00FF2EC0"/>
    <w:rsid w:val="00FF31DA"/>
    <w:rsid w:val="00FF3625"/>
    <w:rsid w:val="00FF3B0B"/>
    <w:rsid w:val="00FF3BE2"/>
    <w:rsid w:val="00FF3E00"/>
    <w:rsid w:val="00FF4225"/>
    <w:rsid w:val="00FF55DD"/>
    <w:rsid w:val="00FF565E"/>
    <w:rsid w:val="00FF5C80"/>
    <w:rsid w:val="00FF61A3"/>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extintend1">
    <w:name w:val="text intend 1"/>
    <w:basedOn w:val="Normal"/>
    <w:uiPriority w:val="99"/>
    <w:qFormat/>
    <w:rsid w:val="004751F5"/>
    <w:pPr>
      <w:numPr>
        <w:numId w:val="11"/>
      </w:numPr>
      <w:spacing w:beforeLines="0" w:before="0"/>
    </w:pPr>
    <w:rPr>
      <w:rFonts w:eastAsia="MS Gothic"/>
      <w:sz w:val="24"/>
      <w:szCs w:val="20"/>
      <w:lang w:eastAsia="ja-JP"/>
    </w:rPr>
  </w:style>
  <w:style w:type="paragraph" w:customStyle="1" w:styleId="textintend3">
    <w:name w:val="text intend 3"/>
    <w:basedOn w:val="Normal"/>
    <w:rsid w:val="00982660"/>
    <w:pPr>
      <w:numPr>
        <w:numId w:val="13"/>
      </w:numPr>
      <w:overflowPunct w:val="0"/>
      <w:autoSpaceDE w:val="0"/>
      <w:autoSpaceDN w:val="0"/>
      <w:adjustRightInd w:val="0"/>
      <w:spacing w:beforeLines="0" w:before="0"/>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1779">
      <w:bodyDiv w:val="1"/>
      <w:marLeft w:val="0"/>
      <w:marRight w:val="0"/>
      <w:marTop w:val="0"/>
      <w:marBottom w:val="0"/>
      <w:divBdr>
        <w:top w:val="none" w:sz="0" w:space="0" w:color="auto"/>
        <w:left w:val="none" w:sz="0" w:space="0" w:color="auto"/>
        <w:bottom w:val="none" w:sz="0" w:space="0" w:color="auto"/>
        <w:right w:val="none" w:sz="0" w:space="0" w:color="auto"/>
      </w:divBdr>
      <w:divsChild>
        <w:div w:id="493493812">
          <w:marLeft w:val="360"/>
          <w:marRight w:val="0"/>
          <w:marTop w:val="0"/>
          <w:marBottom w:val="0"/>
          <w:divBdr>
            <w:top w:val="none" w:sz="0" w:space="0" w:color="auto"/>
            <w:left w:val="none" w:sz="0" w:space="0" w:color="auto"/>
            <w:bottom w:val="none" w:sz="0" w:space="0" w:color="auto"/>
            <w:right w:val="none" w:sz="0" w:space="0" w:color="auto"/>
          </w:divBdr>
        </w:div>
        <w:div w:id="665789731">
          <w:marLeft w:val="1080"/>
          <w:marRight w:val="0"/>
          <w:marTop w:val="0"/>
          <w:marBottom w:val="0"/>
          <w:divBdr>
            <w:top w:val="none" w:sz="0" w:space="0" w:color="auto"/>
            <w:left w:val="none" w:sz="0" w:space="0" w:color="auto"/>
            <w:bottom w:val="none" w:sz="0" w:space="0" w:color="auto"/>
            <w:right w:val="none" w:sz="0" w:space="0" w:color="auto"/>
          </w:divBdr>
        </w:div>
        <w:div w:id="1634825018">
          <w:marLeft w:val="1800"/>
          <w:marRight w:val="0"/>
          <w:marTop w:val="0"/>
          <w:marBottom w:val="0"/>
          <w:divBdr>
            <w:top w:val="none" w:sz="0" w:space="0" w:color="auto"/>
            <w:left w:val="none" w:sz="0" w:space="0" w:color="auto"/>
            <w:bottom w:val="none" w:sz="0" w:space="0" w:color="auto"/>
            <w:right w:val="none" w:sz="0" w:space="0" w:color="auto"/>
          </w:divBdr>
        </w:div>
        <w:div w:id="2002583899">
          <w:marLeft w:val="1800"/>
          <w:marRight w:val="0"/>
          <w:marTop w:val="0"/>
          <w:marBottom w:val="0"/>
          <w:divBdr>
            <w:top w:val="none" w:sz="0" w:space="0" w:color="auto"/>
            <w:left w:val="none" w:sz="0" w:space="0" w:color="auto"/>
            <w:bottom w:val="none" w:sz="0" w:space="0" w:color="auto"/>
            <w:right w:val="none" w:sz="0" w:space="0" w:color="auto"/>
          </w:divBdr>
        </w:div>
      </w:divsChild>
    </w:div>
    <w:div w:id="303122261">
      <w:bodyDiv w:val="1"/>
      <w:marLeft w:val="0"/>
      <w:marRight w:val="0"/>
      <w:marTop w:val="0"/>
      <w:marBottom w:val="0"/>
      <w:divBdr>
        <w:top w:val="none" w:sz="0" w:space="0" w:color="auto"/>
        <w:left w:val="none" w:sz="0" w:space="0" w:color="auto"/>
        <w:bottom w:val="none" w:sz="0" w:space="0" w:color="auto"/>
        <w:right w:val="none" w:sz="0" w:space="0" w:color="auto"/>
      </w:divBdr>
    </w:div>
    <w:div w:id="331490532">
      <w:bodyDiv w:val="1"/>
      <w:marLeft w:val="0"/>
      <w:marRight w:val="0"/>
      <w:marTop w:val="0"/>
      <w:marBottom w:val="0"/>
      <w:divBdr>
        <w:top w:val="none" w:sz="0" w:space="0" w:color="auto"/>
        <w:left w:val="none" w:sz="0" w:space="0" w:color="auto"/>
        <w:bottom w:val="none" w:sz="0" w:space="0" w:color="auto"/>
        <w:right w:val="none" w:sz="0" w:space="0" w:color="auto"/>
      </w:divBdr>
      <w:divsChild>
        <w:div w:id="1629311401">
          <w:marLeft w:val="360"/>
          <w:marRight w:val="0"/>
          <w:marTop w:val="0"/>
          <w:marBottom w:val="0"/>
          <w:divBdr>
            <w:top w:val="none" w:sz="0" w:space="0" w:color="auto"/>
            <w:left w:val="none" w:sz="0" w:space="0" w:color="auto"/>
            <w:bottom w:val="none" w:sz="0" w:space="0" w:color="auto"/>
            <w:right w:val="none" w:sz="0" w:space="0" w:color="auto"/>
          </w:divBdr>
        </w:div>
        <w:div w:id="579098808">
          <w:marLeft w:val="1080"/>
          <w:marRight w:val="0"/>
          <w:marTop w:val="0"/>
          <w:marBottom w:val="0"/>
          <w:divBdr>
            <w:top w:val="none" w:sz="0" w:space="0" w:color="auto"/>
            <w:left w:val="none" w:sz="0" w:space="0" w:color="auto"/>
            <w:bottom w:val="none" w:sz="0" w:space="0" w:color="auto"/>
            <w:right w:val="none" w:sz="0" w:space="0" w:color="auto"/>
          </w:divBdr>
        </w:div>
        <w:div w:id="1084718636">
          <w:marLeft w:val="1800"/>
          <w:marRight w:val="0"/>
          <w:marTop w:val="0"/>
          <w:marBottom w:val="0"/>
          <w:divBdr>
            <w:top w:val="none" w:sz="0" w:space="0" w:color="auto"/>
            <w:left w:val="none" w:sz="0" w:space="0" w:color="auto"/>
            <w:bottom w:val="none" w:sz="0" w:space="0" w:color="auto"/>
            <w:right w:val="none" w:sz="0" w:space="0" w:color="auto"/>
          </w:divBdr>
        </w:div>
        <w:div w:id="1392384874">
          <w:marLeft w:val="1800"/>
          <w:marRight w:val="0"/>
          <w:marTop w:val="0"/>
          <w:marBottom w:val="0"/>
          <w:divBdr>
            <w:top w:val="none" w:sz="0" w:space="0" w:color="auto"/>
            <w:left w:val="none" w:sz="0" w:space="0" w:color="auto"/>
            <w:bottom w:val="none" w:sz="0" w:space="0" w:color="auto"/>
            <w:right w:val="none" w:sz="0" w:space="0" w:color="auto"/>
          </w:divBdr>
        </w:div>
        <w:div w:id="1400982448">
          <w:marLeft w:val="2520"/>
          <w:marRight w:val="0"/>
          <w:marTop w:val="0"/>
          <w:marBottom w:val="0"/>
          <w:divBdr>
            <w:top w:val="none" w:sz="0" w:space="0" w:color="auto"/>
            <w:left w:val="none" w:sz="0" w:space="0" w:color="auto"/>
            <w:bottom w:val="none" w:sz="0" w:space="0" w:color="auto"/>
            <w:right w:val="none" w:sz="0" w:space="0" w:color="auto"/>
          </w:divBdr>
        </w:div>
        <w:div w:id="1644196631">
          <w:marLeft w:val="3240"/>
          <w:marRight w:val="0"/>
          <w:marTop w:val="0"/>
          <w:marBottom w:val="0"/>
          <w:divBdr>
            <w:top w:val="none" w:sz="0" w:space="0" w:color="auto"/>
            <w:left w:val="none" w:sz="0" w:space="0" w:color="auto"/>
            <w:bottom w:val="none" w:sz="0" w:space="0" w:color="auto"/>
            <w:right w:val="none" w:sz="0" w:space="0" w:color="auto"/>
          </w:divBdr>
        </w:div>
        <w:div w:id="889196280">
          <w:marLeft w:val="3240"/>
          <w:marRight w:val="0"/>
          <w:marTop w:val="0"/>
          <w:marBottom w:val="0"/>
          <w:divBdr>
            <w:top w:val="none" w:sz="0" w:space="0" w:color="auto"/>
            <w:left w:val="none" w:sz="0" w:space="0" w:color="auto"/>
            <w:bottom w:val="none" w:sz="0" w:space="0" w:color="auto"/>
            <w:right w:val="none" w:sz="0" w:space="0" w:color="auto"/>
          </w:divBdr>
        </w:div>
        <w:div w:id="415052258">
          <w:marLeft w:val="3240"/>
          <w:marRight w:val="0"/>
          <w:marTop w:val="0"/>
          <w:marBottom w:val="0"/>
          <w:divBdr>
            <w:top w:val="none" w:sz="0" w:space="0" w:color="auto"/>
            <w:left w:val="none" w:sz="0" w:space="0" w:color="auto"/>
            <w:bottom w:val="none" w:sz="0" w:space="0" w:color="auto"/>
            <w:right w:val="none" w:sz="0" w:space="0" w:color="auto"/>
          </w:divBdr>
        </w:div>
        <w:div w:id="1644505541">
          <w:marLeft w:val="2520"/>
          <w:marRight w:val="0"/>
          <w:marTop w:val="0"/>
          <w:marBottom w:val="0"/>
          <w:divBdr>
            <w:top w:val="none" w:sz="0" w:space="0" w:color="auto"/>
            <w:left w:val="none" w:sz="0" w:space="0" w:color="auto"/>
            <w:bottom w:val="none" w:sz="0" w:space="0" w:color="auto"/>
            <w:right w:val="none" w:sz="0" w:space="0" w:color="auto"/>
          </w:divBdr>
        </w:div>
        <w:div w:id="1562985765">
          <w:marLeft w:val="3240"/>
          <w:marRight w:val="0"/>
          <w:marTop w:val="0"/>
          <w:marBottom w:val="0"/>
          <w:divBdr>
            <w:top w:val="none" w:sz="0" w:space="0" w:color="auto"/>
            <w:left w:val="none" w:sz="0" w:space="0" w:color="auto"/>
            <w:bottom w:val="none" w:sz="0" w:space="0" w:color="auto"/>
            <w:right w:val="none" w:sz="0" w:space="0" w:color="auto"/>
          </w:divBdr>
        </w:div>
        <w:div w:id="1058242458">
          <w:marLeft w:val="3240"/>
          <w:marRight w:val="0"/>
          <w:marTop w:val="0"/>
          <w:marBottom w:val="0"/>
          <w:divBdr>
            <w:top w:val="none" w:sz="0" w:space="0" w:color="auto"/>
            <w:left w:val="none" w:sz="0" w:space="0" w:color="auto"/>
            <w:bottom w:val="none" w:sz="0" w:space="0" w:color="auto"/>
            <w:right w:val="none" w:sz="0" w:space="0" w:color="auto"/>
          </w:divBdr>
        </w:div>
        <w:div w:id="1216428204">
          <w:marLeft w:val="3240"/>
          <w:marRight w:val="0"/>
          <w:marTop w:val="0"/>
          <w:marBottom w:val="0"/>
          <w:divBdr>
            <w:top w:val="none" w:sz="0" w:space="0" w:color="auto"/>
            <w:left w:val="none" w:sz="0" w:space="0" w:color="auto"/>
            <w:bottom w:val="none" w:sz="0" w:space="0" w:color="auto"/>
            <w:right w:val="none" w:sz="0" w:space="0" w:color="auto"/>
          </w:divBdr>
        </w:div>
        <w:div w:id="318653565">
          <w:marLeft w:val="3240"/>
          <w:marRight w:val="0"/>
          <w:marTop w:val="0"/>
          <w:marBottom w:val="0"/>
          <w:divBdr>
            <w:top w:val="none" w:sz="0" w:space="0" w:color="auto"/>
            <w:left w:val="none" w:sz="0" w:space="0" w:color="auto"/>
            <w:bottom w:val="none" w:sz="0" w:space="0" w:color="auto"/>
            <w:right w:val="none" w:sz="0" w:space="0" w:color="auto"/>
          </w:divBdr>
        </w:div>
        <w:div w:id="884951431">
          <w:marLeft w:val="3240"/>
          <w:marRight w:val="0"/>
          <w:marTop w:val="0"/>
          <w:marBottom w:val="0"/>
          <w:divBdr>
            <w:top w:val="none" w:sz="0" w:space="0" w:color="auto"/>
            <w:left w:val="none" w:sz="0" w:space="0" w:color="auto"/>
            <w:bottom w:val="none" w:sz="0" w:space="0" w:color="auto"/>
            <w:right w:val="none" w:sz="0" w:space="0" w:color="auto"/>
          </w:divBdr>
        </w:div>
        <w:div w:id="1022588681">
          <w:marLeft w:val="3240"/>
          <w:marRight w:val="0"/>
          <w:marTop w:val="0"/>
          <w:marBottom w:val="0"/>
          <w:divBdr>
            <w:top w:val="none" w:sz="0" w:space="0" w:color="auto"/>
            <w:left w:val="none" w:sz="0" w:space="0" w:color="auto"/>
            <w:bottom w:val="none" w:sz="0" w:space="0" w:color="auto"/>
            <w:right w:val="none" w:sz="0" w:space="0" w:color="auto"/>
          </w:divBdr>
        </w:div>
        <w:div w:id="1488782428">
          <w:marLeft w:val="3240"/>
          <w:marRight w:val="0"/>
          <w:marTop w:val="0"/>
          <w:marBottom w:val="0"/>
          <w:divBdr>
            <w:top w:val="none" w:sz="0" w:space="0" w:color="auto"/>
            <w:left w:val="none" w:sz="0" w:space="0" w:color="auto"/>
            <w:bottom w:val="none" w:sz="0" w:space="0" w:color="auto"/>
            <w:right w:val="none" w:sz="0" w:space="0" w:color="auto"/>
          </w:divBdr>
        </w:div>
        <w:div w:id="516426417">
          <w:marLeft w:val="3240"/>
          <w:marRight w:val="0"/>
          <w:marTop w:val="0"/>
          <w:marBottom w:val="0"/>
          <w:divBdr>
            <w:top w:val="none" w:sz="0" w:space="0" w:color="auto"/>
            <w:left w:val="none" w:sz="0" w:space="0" w:color="auto"/>
            <w:bottom w:val="none" w:sz="0" w:space="0" w:color="auto"/>
            <w:right w:val="none" w:sz="0" w:space="0" w:color="auto"/>
          </w:divBdr>
        </w:div>
        <w:div w:id="771167560">
          <w:marLeft w:val="3240"/>
          <w:marRight w:val="0"/>
          <w:marTop w:val="0"/>
          <w:marBottom w:val="0"/>
          <w:divBdr>
            <w:top w:val="none" w:sz="0" w:space="0" w:color="auto"/>
            <w:left w:val="none" w:sz="0" w:space="0" w:color="auto"/>
            <w:bottom w:val="none" w:sz="0" w:space="0" w:color="auto"/>
            <w:right w:val="none" w:sz="0" w:space="0" w:color="auto"/>
          </w:divBdr>
        </w:div>
        <w:div w:id="703597216">
          <w:marLeft w:val="3240"/>
          <w:marRight w:val="0"/>
          <w:marTop w:val="0"/>
          <w:marBottom w:val="0"/>
          <w:divBdr>
            <w:top w:val="none" w:sz="0" w:space="0" w:color="auto"/>
            <w:left w:val="none" w:sz="0" w:space="0" w:color="auto"/>
            <w:bottom w:val="none" w:sz="0" w:space="0" w:color="auto"/>
            <w:right w:val="none" w:sz="0" w:space="0" w:color="auto"/>
          </w:divBdr>
        </w:div>
        <w:div w:id="1916818848">
          <w:marLeft w:val="1800"/>
          <w:marRight w:val="0"/>
          <w:marTop w:val="0"/>
          <w:marBottom w:val="0"/>
          <w:divBdr>
            <w:top w:val="none" w:sz="0" w:space="0" w:color="auto"/>
            <w:left w:val="none" w:sz="0" w:space="0" w:color="auto"/>
            <w:bottom w:val="none" w:sz="0" w:space="0" w:color="auto"/>
            <w:right w:val="none" w:sz="0" w:space="0" w:color="auto"/>
          </w:divBdr>
        </w:div>
        <w:div w:id="141392570">
          <w:marLeft w:val="2520"/>
          <w:marRight w:val="0"/>
          <w:marTop w:val="0"/>
          <w:marBottom w:val="0"/>
          <w:divBdr>
            <w:top w:val="none" w:sz="0" w:space="0" w:color="auto"/>
            <w:left w:val="none" w:sz="0" w:space="0" w:color="auto"/>
            <w:bottom w:val="none" w:sz="0" w:space="0" w:color="auto"/>
            <w:right w:val="none" w:sz="0" w:space="0" w:color="auto"/>
          </w:divBdr>
        </w:div>
        <w:div w:id="1171334414">
          <w:marLeft w:val="1800"/>
          <w:marRight w:val="0"/>
          <w:marTop w:val="0"/>
          <w:marBottom w:val="0"/>
          <w:divBdr>
            <w:top w:val="none" w:sz="0" w:space="0" w:color="auto"/>
            <w:left w:val="none" w:sz="0" w:space="0" w:color="auto"/>
            <w:bottom w:val="none" w:sz="0" w:space="0" w:color="auto"/>
            <w:right w:val="none" w:sz="0" w:space="0" w:color="auto"/>
          </w:divBdr>
        </w:div>
        <w:div w:id="1804300745">
          <w:marLeft w:val="1800"/>
          <w:marRight w:val="0"/>
          <w:marTop w:val="0"/>
          <w:marBottom w:val="0"/>
          <w:divBdr>
            <w:top w:val="none" w:sz="0" w:space="0" w:color="auto"/>
            <w:left w:val="none" w:sz="0" w:space="0" w:color="auto"/>
            <w:bottom w:val="none" w:sz="0" w:space="0" w:color="auto"/>
            <w:right w:val="none" w:sz="0" w:space="0" w:color="auto"/>
          </w:divBdr>
        </w:div>
        <w:div w:id="2146775540">
          <w:marLeft w:val="1080"/>
          <w:marRight w:val="0"/>
          <w:marTop w:val="0"/>
          <w:marBottom w:val="0"/>
          <w:divBdr>
            <w:top w:val="none" w:sz="0" w:space="0" w:color="auto"/>
            <w:left w:val="none" w:sz="0" w:space="0" w:color="auto"/>
            <w:bottom w:val="none" w:sz="0" w:space="0" w:color="auto"/>
            <w:right w:val="none" w:sz="0" w:space="0" w:color="auto"/>
          </w:divBdr>
        </w:div>
        <w:div w:id="1200975014">
          <w:marLeft w:val="1800"/>
          <w:marRight w:val="0"/>
          <w:marTop w:val="0"/>
          <w:marBottom w:val="0"/>
          <w:divBdr>
            <w:top w:val="none" w:sz="0" w:space="0" w:color="auto"/>
            <w:left w:val="none" w:sz="0" w:space="0" w:color="auto"/>
            <w:bottom w:val="none" w:sz="0" w:space="0" w:color="auto"/>
            <w:right w:val="none" w:sz="0" w:space="0" w:color="auto"/>
          </w:divBdr>
        </w:div>
        <w:div w:id="1275333023">
          <w:marLeft w:val="1800"/>
          <w:marRight w:val="0"/>
          <w:marTop w:val="0"/>
          <w:marBottom w:val="0"/>
          <w:divBdr>
            <w:top w:val="none" w:sz="0" w:space="0" w:color="auto"/>
            <w:left w:val="none" w:sz="0" w:space="0" w:color="auto"/>
            <w:bottom w:val="none" w:sz="0" w:space="0" w:color="auto"/>
            <w:right w:val="none" w:sz="0" w:space="0" w:color="auto"/>
          </w:divBdr>
        </w:div>
      </w:divsChild>
    </w:div>
    <w:div w:id="370960475">
      <w:bodyDiv w:val="1"/>
      <w:marLeft w:val="0"/>
      <w:marRight w:val="0"/>
      <w:marTop w:val="0"/>
      <w:marBottom w:val="0"/>
      <w:divBdr>
        <w:top w:val="none" w:sz="0" w:space="0" w:color="auto"/>
        <w:left w:val="none" w:sz="0" w:space="0" w:color="auto"/>
        <w:bottom w:val="none" w:sz="0" w:space="0" w:color="auto"/>
        <w:right w:val="none" w:sz="0" w:space="0" w:color="auto"/>
      </w:divBdr>
      <w:divsChild>
        <w:div w:id="867528635">
          <w:marLeft w:val="360"/>
          <w:marRight w:val="0"/>
          <w:marTop w:val="0"/>
          <w:marBottom w:val="0"/>
          <w:divBdr>
            <w:top w:val="none" w:sz="0" w:space="0" w:color="auto"/>
            <w:left w:val="none" w:sz="0" w:space="0" w:color="auto"/>
            <w:bottom w:val="none" w:sz="0" w:space="0" w:color="auto"/>
            <w:right w:val="none" w:sz="0" w:space="0" w:color="auto"/>
          </w:divBdr>
        </w:div>
        <w:div w:id="1811944165">
          <w:marLeft w:val="1080"/>
          <w:marRight w:val="0"/>
          <w:marTop w:val="0"/>
          <w:marBottom w:val="0"/>
          <w:divBdr>
            <w:top w:val="none" w:sz="0" w:space="0" w:color="auto"/>
            <w:left w:val="none" w:sz="0" w:space="0" w:color="auto"/>
            <w:bottom w:val="none" w:sz="0" w:space="0" w:color="auto"/>
            <w:right w:val="none" w:sz="0" w:space="0" w:color="auto"/>
          </w:divBdr>
        </w:div>
        <w:div w:id="1205292004">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797068439">
      <w:bodyDiv w:val="1"/>
      <w:marLeft w:val="0"/>
      <w:marRight w:val="0"/>
      <w:marTop w:val="0"/>
      <w:marBottom w:val="0"/>
      <w:divBdr>
        <w:top w:val="none" w:sz="0" w:space="0" w:color="auto"/>
        <w:left w:val="none" w:sz="0" w:space="0" w:color="auto"/>
        <w:bottom w:val="none" w:sz="0" w:space="0" w:color="auto"/>
        <w:right w:val="none" w:sz="0" w:space="0" w:color="auto"/>
      </w:divBdr>
      <w:divsChild>
        <w:div w:id="255292574">
          <w:marLeft w:val="360"/>
          <w:marRight w:val="0"/>
          <w:marTop w:val="0"/>
          <w:marBottom w:val="0"/>
          <w:divBdr>
            <w:top w:val="none" w:sz="0" w:space="0" w:color="auto"/>
            <w:left w:val="none" w:sz="0" w:space="0" w:color="auto"/>
            <w:bottom w:val="none" w:sz="0" w:space="0" w:color="auto"/>
            <w:right w:val="none" w:sz="0" w:space="0" w:color="auto"/>
          </w:divBdr>
        </w:div>
        <w:div w:id="780491617">
          <w:marLeft w:val="360"/>
          <w:marRight w:val="0"/>
          <w:marTop w:val="0"/>
          <w:marBottom w:val="0"/>
          <w:divBdr>
            <w:top w:val="none" w:sz="0" w:space="0" w:color="auto"/>
            <w:left w:val="none" w:sz="0" w:space="0" w:color="auto"/>
            <w:bottom w:val="none" w:sz="0" w:space="0" w:color="auto"/>
            <w:right w:val="none" w:sz="0" w:space="0" w:color="auto"/>
          </w:divBdr>
        </w:div>
      </w:divsChild>
    </w:div>
    <w:div w:id="801924510">
      <w:bodyDiv w:val="1"/>
      <w:marLeft w:val="0"/>
      <w:marRight w:val="0"/>
      <w:marTop w:val="0"/>
      <w:marBottom w:val="0"/>
      <w:divBdr>
        <w:top w:val="none" w:sz="0" w:space="0" w:color="auto"/>
        <w:left w:val="none" w:sz="0" w:space="0" w:color="auto"/>
        <w:bottom w:val="none" w:sz="0" w:space="0" w:color="auto"/>
        <w:right w:val="none" w:sz="0" w:space="0" w:color="auto"/>
      </w:divBdr>
      <w:divsChild>
        <w:div w:id="1450052643">
          <w:marLeft w:val="360"/>
          <w:marRight w:val="0"/>
          <w:marTop w:val="0"/>
          <w:marBottom w:val="0"/>
          <w:divBdr>
            <w:top w:val="none" w:sz="0" w:space="0" w:color="auto"/>
            <w:left w:val="none" w:sz="0" w:space="0" w:color="auto"/>
            <w:bottom w:val="none" w:sz="0" w:space="0" w:color="auto"/>
            <w:right w:val="none" w:sz="0" w:space="0" w:color="auto"/>
          </w:divBdr>
        </w:div>
        <w:div w:id="268513178">
          <w:marLeft w:val="360"/>
          <w:marRight w:val="0"/>
          <w:marTop w:val="0"/>
          <w:marBottom w:val="0"/>
          <w:divBdr>
            <w:top w:val="none" w:sz="0" w:space="0" w:color="auto"/>
            <w:left w:val="none" w:sz="0" w:space="0" w:color="auto"/>
            <w:bottom w:val="none" w:sz="0" w:space="0" w:color="auto"/>
            <w:right w:val="none" w:sz="0" w:space="0" w:color="auto"/>
          </w:divBdr>
        </w:div>
        <w:div w:id="337272347">
          <w:marLeft w:val="1080"/>
          <w:marRight w:val="0"/>
          <w:marTop w:val="0"/>
          <w:marBottom w:val="0"/>
          <w:divBdr>
            <w:top w:val="none" w:sz="0" w:space="0" w:color="auto"/>
            <w:left w:val="none" w:sz="0" w:space="0" w:color="auto"/>
            <w:bottom w:val="none" w:sz="0" w:space="0" w:color="auto"/>
            <w:right w:val="none" w:sz="0" w:space="0" w:color="auto"/>
          </w:divBdr>
        </w:div>
        <w:div w:id="384718277">
          <w:marLeft w:val="1800"/>
          <w:marRight w:val="0"/>
          <w:marTop w:val="0"/>
          <w:marBottom w:val="0"/>
          <w:divBdr>
            <w:top w:val="none" w:sz="0" w:space="0" w:color="auto"/>
            <w:left w:val="none" w:sz="0" w:space="0" w:color="auto"/>
            <w:bottom w:val="none" w:sz="0" w:space="0" w:color="auto"/>
            <w:right w:val="none" w:sz="0" w:space="0" w:color="auto"/>
          </w:divBdr>
        </w:div>
        <w:div w:id="203294904">
          <w:marLeft w:val="1800"/>
          <w:marRight w:val="0"/>
          <w:marTop w:val="0"/>
          <w:marBottom w:val="0"/>
          <w:divBdr>
            <w:top w:val="none" w:sz="0" w:space="0" w:color="auto"/>
            <w:left w:val="none" w:sz="0" w:space="0" w:color="auto"/>
            <w:bottom w:val="none" w:sz="0" w:space="0" w:color="auto"/>
            <w:right w:val="none" w:sz="0" w:space="0" w:color="auto"/>
          </w:divBdr>
        </w:div>
        <w:div w:id="273640603">
          <w:marLeft w:val="1800"/>
          <w:marRight w:val="0"/>
          <w:marTop w:val="0"/>
          <w:marBottom w:val="0"/>
          <w:divBdr>
            <w:top w:val="none" w:sz="0" w:space="0" w:color="auto"/>
            <w:left w:val="none" w:sz="0" w:space="0" w:color="auto"/>
            <w:bottom w:val="none" w:sz="0" w:space="0" w:color="auto"/>
            <w:right w:val="none" w:sz="0" w:space="0" w:color="auto"/>
          </w:divBdr>
        </w:div>
        <w:div w:id="369499816">
          <w:marLeft w:val="1080"/>
          <w:marRight w:val="0"/>
          <w:marTop w:val="0"/>
          <w:marBottom w:val="0"/>
          <w:divBdr>
            <w:top w:val="none" w:sz="0" w:space="0" w:color="auto"/>
            <w:left w:val="none" w:sz="0" w:space="0" w:color="auto"/>
            <w:bottom w:val="none" w:sz="0" w:space="0" w:color="auto"/>
            <w:right w:val="none" w:sz="0" w:space="0" w:color="auto"/>
          </w:divBdr>
        </w:div>
        <w:div w:id="1386444383">
          <w:marLeft w:val="1800"/>
          <w:marRight w:val="0"/>
          <w:marTop w:val="0"/>
          <w:marBottom w:val="0"/>
          <w:divBdr>
            <w:top w:val="none" w:sz="0" w:space="0" w:color="auto"/>
            <w:left w:val="none" w:sz="0" w:space="0" w:color="auto"/>
            <w:bottom w:val="none" w:sz="0" w:space="0" w:color="auto"/>
            <w:right w:val="none" w:sz="0" w:space="0" w:color="auto"/>
          </w:divBdr>
        </w:div>
        <w:div w:id="1357728333">
          <w:marLeft w:val="1080"/>
          <w:marRight w:val="0"/>
          <w:marTop w:val="0"/>
          <w:marBottom w:val="0"/>
          <w:divBdr>
            <w:top w:val="none" w:sz="0" w:space="0" w:color="auto"/>
            <w:left w:val="none" w:sz="0" w:space="0" w:color="auto"/>
            <w:bottom w:val="none" w:sz="0" w:space="0" w:color="auto"/>
            <w:right w:val="none" w:sz="0" w:space="0" w:color="auto"/>
          </w:divBdr>
        </w:div>
        <w:div w:id="1508906439">
          <w:marLeft w:val="1800"/>
          <w:marRight w:val="0"/>
          <w:marTop w:val="0"/>
          <w:marBottom w:val="0"/>
          <w:divBdr>
            <w:top w:val="none" w:sz="0" w:space="0" w:color="auto"/>
            <w:left w:val="none" w:sz="0" w:space="0" w:color="auto"/>
            <w:bottom w:val="none" w:sz="0" w:space="0" w:color="auto"/>
            <w:right w:val="none" w:sz="0" w:space="0" w:color="auto"/>
          </w:divBdr>
        </w:div>
        <w:div w:id="1056582503">
          <w:marLeft w:val="1080"/>
          <w:marRight w:val="0"/>
          <w:marTop w:val="0"/>
          <w:marBottom w:val="0"/>
          <w:divBdr>
            <w:top w:val="none" w:sz="0" w:space="0" w:color="auto"/>
            <w:left w:val="none" w:sz="0" w:space="0" w:color="auto"/>
            <w:bottom w:val="none" w:sz="0" w:space="0" w:color="auto"/>
            <w:right w:val="none" w:sz="0" w:space="0" w:color="auto"/>
          </w:divBdr>
        </w:div>
      </w:divsChild>
    </w:div>
    <w:div w:id="896209439">
      <w:bodyDiv w:val="1"/>
      <w:marLeft w:val="0"/>
      <w:marRight w:val="0"/>
      <w:marTop w:val="0"/>
      <w:marBottom w:val="0"/>
      <w:divBdr>
        <w:top w:val="none" w:sz="0" w:space="0" w:color="auto"/>
        <w:left w:val="none" w:sz="0" w:space="0" w:color="auto"/>
        <w:bottom w:val="none" w:sz="0" w:space="0" w:color="auto"/>
        <w:right w:val="none" w:sz="0" w:space="0" w:color="auto"/>
      </w:divBdr>
      <w:divsChild>
        <w:div w:id="1082877166">
          <w:marLeft w:val="360"/>
          <w:marRight w:val="0"/>
          <w:marTop w:val="0"/>
          <w:marBottom w:val="0"/>
          <w:divBdr>
            <w:top w:val="none" w:sz="0" w:space="0" w:color="auto"/>
            <w:left w:val="none" w:sz="0" w:space="0" w:color="auto"/>
            <w:bottom w:val="none" w:sz="0" w:space="0" w:color="auto"/>
            <w:right w:val="none" w:sz="0" w:space="0" w:color="auto"/>
          </w:divBdr>
        </w:div>
        <w:div w:id="178660434">
          <w:marLeft w:val="360"/>
          <w:marRight w:val="0"/>
          <w:marTop w:val="0"/>
          <w:marBottom w:val="0"/>
          <w:divBdr>
            <w:top w:val="none" w:sz="0" w:space="0" w:color="auto"/>
            <w:left w:val="none" w:sz="0" w:space="0" w:color="auto"/>
            <w:bottom w:val="none" w:sz="0" w:space="0" w:color="auto"/>
            <w:right w:val="none" w:sz="0" w:space="0" w:color="auto"/>
          </w:divBdr>
        </w:div>
        <w:div w:id="402945128">
          <w:marLeft w:val="1080"/>
          <w:marRight w:val="0"/>
          <w:marTop w:val="0"/>
          <w:marBottom w:val="0"/>
          <w:divBdr>
            <w:top w:val="none" w:sz="0" w:space="0" w:color="auto"/>
            <w:left w:val="none" w:sz="0" w:space="0" w:color="auto"/>
            <w:bottom w:val="none" w:sz="0" w:space="0" w:color="auto"/>
            <w:right w:val="none" w:sz="0" w:space="0" w:color="auto"/>
          </w:divBdr>
        </w:div>
        <w:div w:id="759445610">
          <w:marLeft w:val="1800"/>
          <w:marRight w:val="0"/>
          <w:marTop w:val="0"/>
          <w:marBottom w:val="0"/>
          <w:divBdr>
            <w:top w:val="none" w:sz="0" w:space="0" w:color="auto"/>
            <w:left w:val="none" w:sz="0" w:space="0" w:color="auto"/>
            <w:bottom w:val="none" w:sz="0" w:space="0" w:color="auto"/>
            <w:right w:val="none" w:sz="0" w:space="0" w:color="auto"/>
          </w:divBdr>
        </w:div>
        <w:div w:id="1851917801">
          <w:marLeft w:val="1800"/>
          <w:marRight w:val="0"/>
          <w:marTop w:val="0"/>
          <w:marBottom w:val="0"/>
          <w:divBdr>
            <w:top w:val="none" w:sz="0" w:space="0" w:color="auto"/>
            <w:left w:val="none" w:sz="0" w:space="0" w:color="auto"/>
            <w:bottom w:val="none" w:sz="0" w:space="0" w:color="auto"/>
            <w:right w:val="none" w:sz="0" w:space="0" w:color="auto"/>
          </w:divBdr>
        </w:div>
        <w:div w:id="1157300872">
          <w:marLeft w:val="1080"/>
          <w:marRight w:val="0"/>
          <w:marTop w:val="0"/>
          <w:marBottom w:val="0"/>
          <w:divBdr>
            <w:top w:val="none" w:sz="0" w:space="0" w:color="auto"/>
            <w:left w:val="none" w:sz="0" w:space="0" w:color="auto"/>
            <w:bottom w:val="none" w:sz="0" w:space="0" w:color="auto"/>
            <w:right w:val="none" w:sz="0" w:space="0" w:color="auto"/>
          </w:divBdr>
        </w:div>
      </w:divsChild>
    </w:div>
    <w:div w:id="1331787447">
      <w:bodyDiv w:val="1"/>
      <w:marLeft w:val="0"/>
      <w:marRight w:val="0"/>
      <w:marTop w:val="0"/>
      <w:marBottom w:val="0"/>
      <w:divBdr>
        <w:top w:val="none" w:sz="0" w:space="0" w:color="auto"/>
        <w:left w:val="none" w:sz="0" w:space="0" w:color="auto"/>
        <w:bottom w:val="none" w:sz="0" w:space="0" w:color="auto"/>
        <w:right w:val="none" w:sz="0" w:space="0" w:color="auto"/>
      </w:divBdr>
      <w:divsChild>
        <w:div w:id="1124881997">
          <w:marLeft w:val="360"/>
          <w:marRight w:val="0"/>
          <w:marTop w:val="0"/>
          <w:marBottom w:val="0"/>
          <w:divBdr>
            <w:top w:val="none" w:sz="0" w:space="0" w:color="auto"/>
            <w:left w:val="none" w:sz="0" w:space="0" w:color="auto"/>
            <w:bottom w:val="none" w:sz="0" w:space="0" w:color="auto"/>
            <w:right w:val="none" w:sz="0" w:space="0" w:color="auto"/>
          </w:divBdr>
        </w:div>
        <w:div w:id="1060788713">
          <w:marLeft w:val="720"/>
          <w:marRight w:val="0"/>
          <w:marTop w:val="0"/>
          <w:marBottom w:val="0"/>
          <w:divBdr>
            <w:top w:val="none" w:sz="0" w:space="0" w:color="auto"/>
            <w:left w:val="none" w:sz="0" w:space="0" w:color="auto"/>
            <w:bottom w:val="none" w:sz="0" w:space="0" w:color="auto"/>
            <w:right w:val="none" w:sz="0" w:space="0" w:color="auto"/>
          </w:divBdr>
        </w:div>
      </w:divsChild>
    </w:div>
    <w:div w:id="1416365036">
      <w:bodyDiv w:val="1"/>
      <w:marLeft w:val="0"/>
      <w:marRight w:val="0"/>
      <w:marTop w:val="0"/>
      <w:marBottom w:val="0"/>
      <w:divBdr>
        <w:top w:val="none" w:sz="0" w:space="0" w:color="auto"/>
        <w:left w:val="none" w:sz="0" w:space="0" w:color="auto"/>
        <w:bottom w:val="none" w:sz="0" w:space="0" w:color="auto"/>
        <w:right w:val="none" w:sz="0" w:space="0" w:color="auto"/>
      </w:divBdr>
      <w:divsChild>
        <w:div w:id="1268779965">
          <w:marLeft w:val="1080"/>
          <w:marRight w:val="0"/>
          <w:marTop w:val="100"/>
          <w:marBottom w:val="0"/>
          <w:divBdr>
            <w:top w:val="none" w:sz="0" w:space="0" w:color="auto"/>
            <w:left w:val="none" w:sz="0" w:space="0" w:color="auto"/>
            <w:bottom w:val="none" w:sz="0" w:space="0" w:color="auto"/>
            <w:right w:val="none" w:sz="0" w:space="0" w:color="auto"/>
          </w:divBdr>
        </w:div>
      </w:divsChild>
    </w:div>
    <w:div w:id="1558934629">
      <w:bodyDiv w:val="1"/>
      <w:marLeft w:val="0"/>
      <w:marRight w:val="0"/>
      <w:marTop w:val="0"/>
      <w:marBottom w:val="0"/>
      <w:divBdr>
        <w:top w:val="none" w:sz="0" w:space="0" w:color="auto"/>
        <w:left w:val="none" w:sz="0" w:space="0" w:color="auto"/>
        <w:bottom w:val="none" w:sz="0" w:space="0" w:color="auto"/>
        <w:right w:val="none" w:sz="0" w:space="0" w:color="auto"/>
      </w:divBdr>
      <w:divsChild>
        <w:div w:id="1710063332">
          <w:marLeft w:val="1800"/>
          <w:marRight w:val="0"/>
          <w:marTop w:val="0"/>
          <w:marBottom w:val="160"/>
          <w:divBdr>
            <w:top w:val="none" w:sz="0" w:space="0" w:color="auto"/>
            <w:left w:val="none" w:sz="0" w:space="0" w:color="auto"/>
            <w:bottom w:val="none" w:sz="0" w:space="0" w:color="auto"/>
            <w:right w:val="none" w:sz="0" w:space="0" w:color="auto"/>
          </w:divBdr>
        </w:div>
        <w:div w:id="1799911980">
          <w:marLeft w:val="2520"/>
          <w:marRight w:val="0"/>
          <w:marTop w:val="0"/>
          <w:marBottom w:val="160"/>
          <w:divBdr>
            <w:top w:val="none" w:sz="0" w:space="0" w:color="auto"/>
            <w:left w:val="none" w:sz="0" w:space="0" w:color="auto"/>
            <w:bottom w:val="none" w:sz="0" w:space="0" w:color="auto"/>
            <w:right w:val="none" w:sz="0" w:space="0" w:color="auto"/>
          </w:divBdr>
        </w:div>
        <w:div w:id="639503068">
          <w:marLeft w:val="2520"/>
          <w:marRight w:val="0"/>
          <w:marTop w:val="0"/>
          <w:marBottom w:val="160"/>
          <w:divBdr>
            <w:top w:val="none" w:sz="0" w:space="0" w:color="auto"/>
            <w:left w:val="none" w:sz="0" w:space="0" w:color="auto"/>
            <w:bottom w:val="none" w:sz="0" w:space="0" w:color="auto"/>
            <w:right w:val="none" w:sz="0" w:space="0" w:color="auto"/>
          </w:divBdr>
        </w:div>
        <w:div w:id="1977563583">
          <w:marLeft w:val="1800"/>
          <w:marRight w:val="0"/>
          <w:marTop w:val="0"/>
          <w:marBottom w:val="16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731226630">
      <w:bodyDiv w:val="1"/>
      <w:marLeft w:val="0"/>
      <w:marRight w:val="0"/>
      <w:marTop w:val="0"/>
      <w:marBottom w:val="0"/>
      <w:divBdr>
        <w:top w:val="none" w:sz="0" w:space="0" w:color="auto"/>
        <w:left w:val="none" w:sz="0" w:space="0" w:color="auto"/>
        <w:bottom w:val="none" w:sz="0" w:space="0" w:color="auto"/>
        <w:right w:val="none" w:sz="0" w:space="0" w:color="auto"/>
      </w:divBdr>
      <w:divsChild>
        <w:div w:id="693265815">
          <w:marLeft w:val="360"/>
          <w:marRight w:val="0"/>
          <w:marTop w:val="0"/>
          <w:marBottom w:val="0"/>
          <w:divBdr>
            <w:top w:val="none" w:sz="0" w:space="0" w:color="auto"/>
            <w:left w:val="none" w:sz="0" w:space="0" w:color="auto"/>
            <w:bottom w:val="none" w:sz="0" w:space="0" w:color="auto"/>
            <w:right w:val="none" w:sz="0" w:space="0" w:color="auto"/>
          </w:divBdr>
        </w:div>
        <w:div w:id="1746607202">
          <w:marLeft w:val="720"/>
          <w:marRight w:val="0"/>
          <w:marTop w:val="0"/>
          <w:marBottom w:val="0"/>
          <w:divBdr>
            <w:top w:val="none" w:sz="0" w:space="0" w:color="auto"/>
            <w:left w:val="none" w:sz="0" w:space="0" w:color="auto"/>
            <w:bottom w:val="none" w:sz="0" w:space="0" w:color="auto"/>
            <w:right w:val="none" w:sz="0" w:space="0" w:color="auto"/>
          </w:divBdr>
        </w:div>
        <w:div w:id="1095322455">
          <w:marLeft w:val="1080"/>
          <w:marRight w:val="0"/>
          <w:marTop w:val="0"/>
          <w:marBottom w:val="0"/>
          <w:divBdr>
            <w:top w:val="none" w:sz="0" w:space="0" w:color="auto"/>
            <w:left w:val="none" w:sz="0" w:space="0" w:color="auto"/>
            <w:bottom w:val="none" w:sz="0" w:space="0" w:color="auto"/>
            <w:right w:val="none" w:sz="0" w:space="0" w:color="auto"/>
          </w:divBdr>
        </w:div>
      </w:divsChild>
    </w:div>
    <w:div w:id="1733000083">
      <w:bodyDiv w:val="1"/>
      <w:marLeft w:val="0"/>
      <w:marRight w:val="0"/>
      <w:marTop w:val="0"/>
      <w:marBottom w:val="0"/>
      <w:divBdr>
        <w:top w:val="none" w:sz="0" w:space="0" w:color="auto"/>
        <w:left w:val="none" w:sz="0" w:space="0" w:color="auto"/>
        <w:bottom w:val="none" w:sz="0" w:space="0" w:color="auto"/>
        <w:right w:val="none" w:sz="0" w:space="0" w:color="auto"/>
      </w:divBdr>
      <w:divsChild>
        <w:div w:id="849761579">
          <w:marLeft w:val="1166"/>
          <w:marRight w:val="0"/>
          <w:marTop w:val="0"/>
          <w:marBottom w:val="160"/>
          <w:divBdr>
            <w:top w:val="none" w:sz="0" w:space="0" w:color="auto"/>
            <w:left w:val="none" w:sz="0" w:space="0" w:color="auto"/>
            <w:bottom w:val="none" w:sz="0" w:space="0" w:color="auto"/>
            <w:right w:val="none" w:sz="0" w:space="0" w:color="auto"/>
          </w:divBdr>
        </w:div>
      </w:divsChild>
    </w:div>
    <w:div w:id="1805007380">
      <w:bodyDiv w:val="1"/>
      <w:marLeft w:val="0"/>
      <w:marRight w:val="0"/>
      <w:marTop w:val="0"/>
      <w:marBottom w:val="0"/>
      <w:divBdr>
        <w:top w:val="none" w:sz="0" w:space="0" w:color="auto"/>
        <w:left w:val="none" w:sz="0" w:space="0" w:color="auto"/>
        <w:bottom w:val="none" w:sz="0" w:space="0" w:color="auto"/>
        <w:right w:val="none" w:sz="0" w:space="0" w:color="auto"/>
      </w:divBdr>
      <w:divsChild>
        <w:div w:id="2063097852">
          <w:marLeft w:val="360"/>
          <w:marRight w:val="0"/>
          <w:marTop w:val="0"/>
          <w:marBottom w:val="0"/>
          <w:divBdr>
            <w:top w:val="none" w:sz="0" w:space="0" w:color="auto"/>
            <w:left w:val="none" w:sz="0" w:space="0" w:color="auto"/>
            <w:bottom w:val="none" w:sz="0" w:space="0" w:color="auto"/>
            <w:right w:val="none" w:sz="0" w:space="0" w:color="auto"/>
          </w:divBdr>
        </w:div>
        <w:div w:id="1667056352">
          <w:marLeft w:val="1080"/>
          <w:marRight w:val="0"/>
          <w:marTop w:val="0"/>
          <w:marBottom w:val="0"/>
          <w:divBdr>
            <w:top w:val="none" w:sz="0" w:space="0" w:color="auto"/>
            <w:left w:val="none" w:sz="0" w:space="0" w:color="auto"/>
            <w:bottom w:val="none" w:sz="0" w:space="0" w:color="auto"/>
            <w:right w:val="none" w:sz="0" w:space="0" w:color="auto"/>
          </w:divBdr>
        </w:div>
        <w:div w:id="971010828">
          <w:marLeft w:val="360"/>
          <w:marRight w:val="0"/>
          <w:marTop w:val="0"/>
          <w:marBottom w:val="0"/>
          <w:divBdr>
            <w:top w:val="none" w:sz="0" w:space="0" w:color="auto"/>
            <w:left w:val="none" w:sz="0" w:space="0" w:color="auto"/>
            <w:bottom w:val="none" w:sz="0" w:space="0" w:color="auto"/>
            <w:right w:val="none" w:sz="0" w:space="0" w:color="auto"/>
          </w:divBdr>
        </w:div>
        <w:div w:id="622658895">
          <w:marLeft w:val="1080"/>
          <w:marRight w:val="0"/>
          <w:marTop w:val="0"/>
          <w:marBottom w:val="0"/>
          <w:divBdr>
            <w:top w:val="none" w:sz="0" w:space="0" w:color="auto"/>
            <w:left w:val="none" w:sz="0" w:space="0" w:color="auto"/>
            <w:bottom w:val="none" w:sz="0" w:space="0" w:color="auto"/>
            <w:right w:val="none" w:sz="0" w:space="0" w:color="auto"/>
          </w:divBdr>
        </w:div>
        <w:div w:id="1570069149">
          <w:marLeft w:val="1080"/>
          <w:marRight w:val="0"/>
          <w:marTop w:val="0"/>
          <w:marBottom w:val="0"/>
          <w:divBdr>
            <w:top w:val="none" w:sz="0" w:space="0" w:color="auto"/>
            <w:left w:val="none" w:sz="0" w:space="0" w:color="auto"/>
            <w:bottom w:val="none" w:sz="0" w:space="0" w:color="auto"/>
            <w:right w:val="none" w:sz="0" w:space="0" w:color="auto"/>
          </w:divBdr>
        </w:div>
        <w:div w:id="2134981486">
          <w:marLeft w:val="360"/>
          <w:marRight w:val="0"/>
          <w:marTop w:val="0"/>
          <w:marBottom w:val="0"/>
          <w:divBdr>
            <w:top w:val="none" w:sz="0" w:space="0" w:color="auto"/>
            <w:left w:val="none" w:sz="0" w:space="0" w:color="auto"/>
            <w:bottom w:val="none" w:sz="0" w:space="0" w:color="auto"/>
            <w:right w:val="none" w:sz="0" w:space="0" w:color="auto"/>
          </w:divBdr>
        </w:div>
        <w:div w:id="281543524">
          <w:marLeft w:val="1080"/>
          <w:marRight w:val="0"/>
          <w:marTop w:val="0"/>
          <w:marBottom w:val="0"/>
          <w:divBdr>
            <w:top w:val="none" w:sz="0" w:space="0" w:color="auto"/>
            <w:left w:val="none" w:sz="0" w:space="0" w:color="auto"/>
            <w:bottom w:val="none" w:sz="0" w:space="0" w:color="auto"/>
            <w:right w:val="none" w:sz="0" w:space="0" w:color="auto"/>
          </w:divBdr>
        </w:div>
        <w:div w:id="969044983">
          <w:marLeft w:val="1800"/>
          <w:marRight w:val="0"/>
          <w:marTop w:val="0"/>
          <w:marBottom w:val="0"/>
          <w:divBdr>
            <w:top w:val="none" w:sz="0" w:space="0" w:color="auto"/>
            <w:left w:val="none" w:sz="0" w:space="0" w:color="auto"/>
            <w:bottom w:val="none" w:sz="0" w:space="0" w:color="auto"/>
            <w:right w:val="none" w:sz="0" w:space="0" w:color="auto"/>
          </w:divBdr>
        </w:div>
        <w:div w:id="620192190">
          <w:marLeft w:val="2520"/>
          <w:marRight w:val="0"/>
          <w:marTop w:val="0"/>
          <w:marBottom w:val="0"/>
          <w:divBdr>
            <w:top w:val="none" w:sz="0" w:space="0" w:color="auto"/>
            <w:left w:val="none" w:sz="0" w:space="0" w:color="auto"/>
            <w:bottom w:val="none" w:sz="0" w:space="0" w:color="auto"/>
            <w:right w:val="none" w:sz="0" w:space="0" w:color="auto"/>
          </w:divBdr>
        </w:div>
        <w:div w:id="1356998793">
          <w:marLeft w:val="2520"/>
          <w:marRight w:val="0"/>
          <w:marTop w:val="0"/>
          <w:marBottom w:val="0"/>
          <w:divBdr>
            <w:top w:val="none" w:sz="0" w:space="0" w:color="auto"/>
            <w:left w:val="none" w:sz="0" w:space="0" w:color="auto"/>
            <w:bottom w:val="none" w:sz="0" w:space="0" w:color="auto"/>
            <w:right w:val="none" w:sz="0" w:space="0" w:color="auto"/>
          </w:divBdr>
        </w:div>
        <w:div w:id="2083872413">
          <w:marLeft w:val="1800"/>
          <w:marRight w:val="0"/>
          <w:marTop w:val="0"/>
          <w:marBottom w:val="0"/>
          <w:divBdr>
            <w:top w:val="none" w:sz="0" w:space="0" w:color="auto"/>
            <w:left w:val="none" w:sz="0" w:space="0" w:color="auto"/>
            <w:bottom w:val="none" w:sz="0" w:space="0" w:color="auto"/>
            <w:right w:val="none" w:sz="0" w:space="0" w:color="auto"/>
          </w:divBdr>
        </w:div>
        <w:div w:id="725572218">
          <w:marLeft w:val="2520"/>
          <w:marRight w:val="0"/>
          <w:marTop w:val="0"/>
          <w:marBottom w:val="0"/>
          <w:divBdr>
            <w:top w:val="none" w:sz="0" w:space="0" w:color="auto"/>
            <w:left w:val="none" w:sz="0" w:space="0" w:color="auto"/>
            <w:bottom w:val="none" w:sz="0" w:space="0" w:color="auto"/>
            <w:right w:val="none" w:sz="0" w:space="0" w:color="auto"/>
          </w:divBdr>
        </w:div>
        <w:div w:id="1446995839">
          <w:marLeft w:val="2520"/>
          <w:marRight w:val="0"/>
          <w:marTop w:val="0"/>
          <w:marBottom w:val="0"/>
          <w:divBdr>
            <w:top w:val="none" w:sz="0" w:space="0" w:color="auto"/>
            <w:left w:val="none" w:sz="0" w:space="0" w:color="auto"/>
            <w:bottom w:val="none" w:sz="0" w:space="0" w:color="auto"/>
            <w:right w:val="none" w:sz="0" w:space="0" w:color="auto"/>
          </w:divBdr>
        </w:div>
        <w:div w:id="1533227858">
          <w:marLeft w:val="2520"/>
          <w:marRight w:val="0"/>
          <w:marTop w:val="0"/>
          <w:marBottom w:val="0"/>
          <w:divBdr>
            <w:top w:val="none" w:sz="0" w:space="0" w:color="auto"/>
            <w:left w:val="none" w:sz="0" w:space="0" w:color="auto"/>
            <w:bottom w:val="none" w:sz="0" w:space="0" w:color="auto"/>
            <w:right w:val="none" w:sz="0" w:space="0" w:color="auto"/>
          </w:divBdr>
        </w:div>
        <w:div w:id="903759996">
          <w:marLeft w:val="360"/>
          <w:marRight w:val="0"/>
          <w:marTop w:val="0"/>
          <w:marBottom w:val="0"/>
          <w:divBdr>
            <w:top w:val="none" w:sz="0" w:space="0" w:color="auto"/>
            <w:left w:val="none" w:sz="0" w:space="0" w:color="auto"/>
            <w:bottom w:val="none" w:sz="0" w:space="0" w:color="auto"/>
            <w:right w:val="none" w:sz="0" w:space="0" w:color="auto"/>
          </w:divBdr>
        </w:div>
        <w:div w:id="1982811501">
          <w:marLeft w:val="1080"/>
          <w:marRight w:val="0"/>
          <w:marTop w:val="0"/>
          <w:marBottom w:val="0"/>
          <w:divBdr>
            <w:top w:val="none" w:sz="0" w:space="0" w:color="auto"/>
            <w:left w:val="none" w:sz="0" w:space="0" w:color="auto"/>
            <w:bottom w:val="none" w:sz="0" w:space="0" w:color="auto"/>
            <w:right w:val="none" w:sz="0" w:space="0" w:color="auto"/>
          </w:divBdr>
        </w:div>
        <w:div w:id="726030752">
          <w:marLeft w:val="1800"/>
          <w:marRight w:val="0"/>
          <w:marTop w:val="0"/>
          <w:marBottom w:val="0"/>
          <w:divBdr>
            <w:top w:val="none" w:sz="0" w:space="0" w:color="auto"/>
            <w:left w:val="none" w:sz="0" w:space="0" w:color="auto"/>
            <w:bottom w:val="none" w:sz="0" w:space="0" w:color="auto"/>
            <w:right w:val="none" w:sz="0" w:space="0" w:color="auto"/>
          </w:divBdr>
        </w:div>
        <w:div w:id="1702318446">
          <w:marLeft w:val="2520"/>
          <w:marRight w:val="0"/>
          <w:marTop w:val="0"/>
          <w:marBottom w:val="0"/>
          <w:divBdr>
            <w:top w:val="none" w:sz="0" w:space="0" w:color="auto"/>
            <w:left w:val="none" w:sz="0" w:space="0" w:color="auto"/>
            <w:bottom w:val="none" w:sz="0" w:space="0" w:color="auto"/>
            <w:right w:val="none" w:sz="0" w:space="0" w:color="auto"/>
          </w:divBdr>
        </w:div>
        <w:div w:id="713968009">
          <w:marLeft w:val="1800"/>
          <w:marRight w:val="0"/>
          <w:marTop w:val="0"/>
          <w:marBottom w:val="0"/>
          <w:divBdr>
            <w:top w:val="none" w:sz="0" w:space="0" w:color="auto"/>
            <w:left w:val="none" w:sz="0" w:space="0" w:color="auto"/>
            <w:bottom w:val="none" w:sz="0" w:space="0" w:color="auto"/>
            <w:right w:val="none" w:sz="0" w:space="0" w:color="auto"/>
          </w:divBdr>
        </w:div>
        <w:div w:id="416022964">
          <w:marLeft w:val="2520"/>
          <w:marRight w:val="0"/>
          <w:marTop w:val="0"/>
          <w:marBottom w:val="0"/>
          <w:divBdr>
            <w:top w:val="none" w:sz="0" w:space="0" w:color="auto"/>
            <w:left w:val="none" w:sz="0" w:space="0" w:color="auto"/>
            <w:bottom w:val="none" w:sz="0" w:space="0" w:color="auto"/>
            <w:right w:val="none" w:sz="0" w:space="0" w:color="auto"/>
          </w:divBdr>
        </w:div>
        <w:div w:id="950939063">
          <w:marLeft w:val="2520"/>
          <w:marRight w:val="0"/>
          <w:marTop w:val="0"/>
          <w:marBottom w:val="0"/>
          <w:divBdr>
            <w:top w:val="none" w:sz="0" w:space="0" w:color="auto"/>
            <w:left w:val="none" w:sz="0" w:space="0" w:color="auto"/>
            <w:bottom w:val="none" w:sz="0" w:space="0" w:color="auto"/>
            <w:right w:val="none" w:sz="0" w:space="0" w:color="auto"/>
          </w:divBdr>
        </w:div>
      </w:divsChild>
    </w:div>
    <w:div w:id="1942296413">
      <w:bodyDiv w:val="1"/>
      <w:marLeft w:val="0"/>
      <w:marRight w:val="0"/>
      <w:marTop w:val="0"/>
      <w:marBottom w:val="0"/>
      <w:divBdr>
        <w:top w:val="none" w:sz="0" w:space="0" w:color="auto"/>
        <w:left w:val="none" w:sz="0" w:space="0" w:color="auto"/>
        <w:bottom w:val="none" w:sz="0" w:space="0" w:color="auto"/>
        <w:right w:val="none" w:sz="0" w:space="0" w:color="auto"/>
      </w:divBdr>
      <w:divsChild>
        <w:div w:id="1941527628">
          <w:marLeft w:val="360"/>
          <w:marRight w:val="0"/>
          <w:marTop w:val="0"/>
          <w:marBottom w:val="0"/>
          <w:divBdr>
            <w:top w:val="none" w:sz="0" w:space="0" w:color="auto"/>
            <w:left w:val="none" w:sz="0" w:space="0" w:color="auto"/>
            <w:bottom w:val="none" w:sz="0" w:space="0" w:color="auto"/>
            <w:right w:val="none" w:sz="0" w:space="0" w:color="auto"/>
          </w:divBdr>
        </w:div>
        <w:div w:id="921793857">
          <w:marLeft w:val="1080"/>
          <w:marRight w:val="0"/>
          <w:marTop w:val="0"/>
          <w:marBottom w:val="0"/>
          <w:divBdr>
            <w:top w:val="none" w:sz="0" w:space="0" w:color="auto"/>
            <w:left w:val="none" w:sz="0" w:space="0" w:color="auto"/>
            <w:bottom w:val="none" w:sz="0" w:space="0" w:color="auto"/>
            <w:right w:val="none" w:sz="0" w:space="0" w:color="auto"/>
          </w:divBdr>
        </w:div>
        <w:div w:id="978195143">
          <w:marLeft w:val="1080"/>
          <w:marRight w:val="0"/>
          <w:marTop w:val="0"/>
          <w:marBottom w:val="0"/>
          <w:divBdr>
            <w:top w:val="none" w:sz="0" w:space="0" w:color="auto"/>
            <w:left w:val="none" w:sz="0" w:space="0" w:color="auto"/>
            <w:bottom w:val="none" w:sz="0" w:space="0" w:color="auto"/>
            <w:right w:val="none" w:sz="0" w:space="0" w:color="auto"/>
          </w:divBdr>
        </w:div>
      </w:divsChild>
    </w:div>
    <w:div w:id="2029599268">
      <w:bodyDiv w:val="1"/>
      <w:marLeft w:val="0"/>
      <w:marRight w:val="0"/>
      <w:marTop w:val="0"/>
      <w:marBottom w:val="0"/>
      <w:divBdr>
        <w:top w:val="none" w:sz="0" w:space="0" w:color="auto"/>
        <w:left w:val="none" w:sz="0" w:space="0" w:color="auto"/>
        <w:bottom w:val="none" w:sz="0" w:space="0" w:color="auto"/>
        <w:right w:val="none" w:sz="0" w:space="0" w:color="auto"/>
      </w:divBdr>
      <w:divsChild>
        <w:div w:id="617757899">
          <w:marLeft w:val="1800"/>
          <w:marRight w:val="0"/>
          <w:marTop w:val="100"/>
          <w:marBottom w:val="0"/>
          <w:divBdr>
            <w:top w:val="none" w:sz="0" w:space="0" w:color="auto"/>
            <w:left w:val="none" w:sz="0" w:space="0" w:color="auto"/>
            <w:bottom w:val="none" w:sz="0" w:space="0" w:color="auto"/>
            <w:right w:val="none" w:sz="0" w:space="0" w:color="auto"/>
          </w:divBdr>
        </w:div>
        <w:div w:id="610013774">
          <w:marLeft w:val="2520"/>
          <w:marRight w:val="0"/>
          <w:marTop w:val="100"/>
          <w:marBottom w:val="0"/>
          <w:divBdr>
            <w:top w:val="none" w:sz="0" w:space="0" w:color="auto"/>
            <w:left w:val="none" w:sz="0" w:space="0" w:color="auto"/>
            <w:bottom w:val="none" w:sz="0" w:space="0" w:color="auto"/>
            <w:right w:val="none" w:sz="0" w:space="0" w:color="auto"/>
          </w:divBdr>
        </w:div>
        <w:div w:id="1038319415">
          <w:marLeft w:val="1800"/>
          <w:marRight w:val="0"/>
          <w:marTop w:val="100"/>
          <w:marBottom w:val="0"/>
          <w:divBdr>
            <w:top w:val="none" w:sz="0" w:space="0" w:color="auto"/>
            <w:left w:val="none" w:sz="0" w:space="0" w:color="auto"/>
            <w:bottom w:val="none" w:sz="0" w:space="0" w:color="auto"/>
            <w:right w:val="none" w:sz="0" w:space="0" w:color="auto"/>
          </w:divBdr>
        </w:div>
        <w:div w:id="739406689">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林志鹏</DisplayName>
        <AccountId>141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3.xml><?xml version="1.0" encoding="utf-8"?>
<ds:datastoreItem xmlns:ds="http://schemas.openxmlformats.org/officeDocument/2006/customXml" ds:itemID="{A0E086E9-8DEA-4BAF-A3B0-D67E2EAEC65C}">
  <ds:schemaRefs>
    <ds:schemaRef ds:uri="http://schemas.openxmlformats.org/officeDocument/2006/bibliography"/>
  </ds:schemaRefs>
</ds:datastoreItem>
</file>

<file path=customXml/itemProps4.xml><?xml version="1.0" encoding="utf-8"?>
<ds:datastoreItem xmlns:ds="http://schemas.openxmlformats.org/officeDocument/2006/customXml" ds:itemID="{B8FE93FF-7FD1-4623-8EB0-DFAA82B78B6A}">
  <ds:schemaRefs>
    <ds:schemaRef ds:uri="http://purl.org/dc/elements/1.1/"/>
    <ds:schemaRef ds:uri="http://schemas.openxmlformats.org/package/2006/metadata/core-properties"/>
    <ds:schemaRef ds:uri="http://www.w3.org/XML/1998/namespace"/>
    <ds:schemaRef ds:uri="98194d48-cc26-4b7e-909f-baa95c83abfa"/>
    <ds:schemaRef ds:uri="http://schemas.microsoft.com/office/2006/documentManagement/types"/>
    <ds:schemaRef ds:uri="1c248485-b98a-4513-a581-ff7cb1688d78"/>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4802</TotalTime>
  <Pages>6</Pages>
  <Words>2778</Words>
  <Characters>15836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1269</cp:revision>
  <dcterms:created xsi:type="dcterms:W3CDTF">2022-09-22T09:05:00Z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